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D69" w:rsidRPr="004C0D69" w:rsidRDefault="004C0D69" w:rsidP="004C0D69">
      <w:pPr>
        <w:spacing w:after="0" w:line="240" w:lineRule="auto"/>
        <w:jc w:val="center"/>
        <w:rPr>
          <w:rFonts w:ascii="Arial" w:eastAsia="Times New Roman" w:hAnsi="Arial" w:cs="Arial"/>
          <w:b/>
          <w:bCs/>
          <w:color w:val="003366"/>
          <w:sz w:val="20"/>
          <w:szCs w:val="20"/>
          <w:lang w:eastAsia="ru-RU"/>
        </w:rPr>
      </w:pPr>
      <w:r w:rsidRPr="004C0D69">
        <w:rPr>
          <w:rFonts w:ascii="Arial" w:eastAsia="Times New Roman" w:hAnsi="Arial" w:cs="Arial"/>
          <w:b/>
          <w:bCs/>
          <w:color w:val="003366"/>
          <w:sz w:val="20"/>
          <w:szCs w:val="20"/>
          <w:lang w:eastAsia="ru-RU"/>
        </w:rPr>
        <w:t>ПРАВИТЕЛЬСТВО БРЯНСКОЙ ОБЛАСТИ</w:t>
      </w:r>
    </w:p>
    <w:p w:rsidR="004C0D69" w:rsidRPr="004C0D69" w:rsidRDefault="004C0D69" w:rsidP="004C0D69">
      <w:pPr>
        <w:spacing w:after="75" w:line="240" w:lineRule="auto"/>
        <w:jc w:val="center"/>
        <w:rPr>
          <w:rFonts w:ascii="Arial" w:eastAsia="Times New Roman" w:hAnsi="Arial" w:cs="Arial"/>
          <w:color w:val="203463"/>
          <w:sz w:val="20"/>
          <w:szCs w:val="20"/>
          <w:lang w:eastAsia="ru-RU"/>
        </w:rPr>
      </w:pPr>
      <w:r w:rsidRPr="004C0D69">
        <w:rPr>
          <w:rFonts w:ascii="Arial" w:eastAsia="Times New Roman" w:hAnsi="Arial" w:cs="Arial"/>
          <w:noProof/>
          <w:color w:val="203463"/>
          <w:sz w:val="20"/>
          <w:szCs w:val="20"/>
          <w:lang w:eastAsia="ru-RU"/>
        </w:rPr>
        <w:drawing>
          <wp:inline distT="0" distB="0" distL="0" distR="0">
            <wp:extent cx="8890" cy="17145"/>
            <wp:effectExtent l="0" t="0" r="0" b="0"/>
            <wp:docPr id="1" name="Рисунок 1" descr="http://old.bryanskobl.ru/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bryanskobl.ru/img/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17145"/>
                    </a:xfrm>
                    <a:prstGeom prst="rect">
                      <a:avLst/>
                    </a:prstGeom>
                    <a:noFill/>
                    <a:ln>
                      <a:noFill/>
                    </a:ln>
                  </pic:spPr>
                </pic:pic>
              </a:graphicData>
            </a:graphic>
          </wp:inline>
        </w:drawing>
      </w:r>
    </w:p>
    <w:p w:rsidR="004C0D69" w:rsidRPr="004C0D69" w:rsidRDefault="004C0D69" w:rsidP="004C0D69">
      <w:pPr>
        <w:spacing w:after="0" w:line="240" w:lineRule="auto"/>
        <w:jc w:val="center"/>
        <w:rPr>
          <w:rFonts w:ascii="Arial" w:eastAsia="Times New Roman" w:hAnsi="Arial" w:cs="Arial"/>
          <w:b/>
          <w:bCs/>
          <w:color w:val="003366"/>
          <w:sz w:val="20"/>
          <w:szCs w:val="20"/>
          <w:lang w:eastAsia="ru-RU"/>
        </w:rPr>
      </w:pPr>
      <w:r w:rsidRPr="004C0D69">
        <w:rPr>
          <w:rFonts w:ascii="Arial" w:eastAsia="Times New Roman" w:hAnsi="Arial" w:cs="Arial"/>
          <w:b/>
          <w:bCs/>
          <w:color w:val="003366"/>
          <w:sz w:val="20"/>
          <w:szCs w:val="20"/>
          <w:lang w:eastAsia="ru-RU"/>
        </w:rPr>
        <w:t>П О С Т А Н О В Л Е Н И Е</w:t>
      </w:r>
    </w:p>
    <w:p w:rsidR="004C0D69" w:rsidRPr="004C0D69" w:rsidRDefault="004C0D69" w:rsidP="004C0D69">
      <w:pPr>
        <w:spacing w:after="0" w:line="240" w:lineRule="auto"/>
        <w:rPr>
          <w:rFonts w:ascii="Times New Roman" w:eastAsia="Times New Roman" w:hAnsi="Times New Roman" w:cs="Times New Roman"/>
          <w:sz w:val="24"/>
          <w:szCs w:val="24"/>
          <w:lang w:eastAsia="ru-RU"/>
        </w:rPr>
      </w:pPr>
      <w:r w:rsidRPr="004C0D69">
        <w:rPr>
          <w:rFonts w:ascii="Arial" w:eastAsia="Times New Roman" w:hAnsi="Arial" w:cs="Arial"/>
          <w:color w:val="203463"/>
          <w:sz w:val="20"/>
          <w:szCs w:val="20"/>
          <w:lang w:eastAsia="ru-RU"/>
        </w:rPr>
        <w:br/>
      </w:r>
    </w:p>
    <w:tbl>
      <w:tblPr>
        <w:tblW w:w="2500" w:type="pct"/>
        <w:tblCellSpacing w:w="0" w:type="dxa"/>
        <w:tblCellMar>
          <w:left w:w="0" w:type="dxa"/>
          <w:right w:w="0" w:type="dxa"/>
        </w:tblCellMar>
        <w:tblLook w:val="04A0" w:firstRow="1" w:lastRow="0" w:firstColumn="1" w:lastColumn="0" w:noHBand="0" w:noVBand="1"/>
      </w:tblPr>
      <w:tblGrid>
        <w:gridCol w:w="4678"/>
      </w:tblGrid>
      <w:tr w:rsidR="004C0D69" w:rsidRPr="004C0D69" w:rsidTr="004C0D69">
        <w:trPr>
          <w:tblCellSpacing w:w="0" w:type="dxa"/>
        </w:trPr>
        <w:tc>
          <w:tcPr>
            <w:tcW w:w="0" w:type="auto"/>
            <w:vAlign w:val="center"/>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от 12 июля 2021 г. № 250-п</w:t>
            </w:r>
            <w:r w:rsidRPr="004C0D69">
              <w:rPr>
                <w:rFonts w:ascii="Arial" w:eastAsia="Times New Roman" w:hAnsi="Arial" w:cs="Arial"/>
                <w:color w:val="203463"/>
                <w:sz w:val="20"/>
                <w:szCs w:val="20"/>
                <w:lang w:eastAsia="ru-RU"/>
              </w:rPr>
              <w:br/>
              <w:t>г. Брянск</w:t>
            </w:r>
          </w:p>
        </w:tc>
      </w:tr>
      <w:tr w:rsidR="004C0D69" w:rsidRPr="004C0D69" w:rsidTr="004C0D69">
        <w:trPr>
          <w:tblCellSpacing w:w="0" w:type="dxa"/>
        </w:trPr>
        <w:tc>
          <w:tcPr>
            <w:tcW w:w="0" w:type="auto"/>
            <w:vAlign w:val="center"/>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 </w:t>
            </w:r>
          </w:p>
        </w:tc>
      </w:tr>
      <w:tr w:rsidR="004C0D69" w:rsidRPr="004C0D69" w:rsidTr="004C0D69">
        <w:trPr>
          <w:tblCellSpacing w:w="0" w:type="dxa"/>
        </w:trPr>
        <w:tc>
          <w:tcPr>
            <w:tcW w:w="0" w:type="auto"/>
            <w:vAlign w:val="center"/>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О ВНЕСЕНИИ ИЗМЕНЕНИЙ В РАЗМЕР ПРЕДЕЛЬНОЙ СТОИМОСТИ УСЛУГ И (ИЛИ) РАБОТ ПО КАПИТАЛЬНОМУ РЕМОНТУ ОБЩЕГО ИМУЩЕСТВА В МНОГОКВАРТИРНОМ ДОМЕ НА ТЕРРИТОРИИ БРЯНСКОЙ ОБЛАСТИ,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НА 2021 ГОД</w:t>
            </w:r>
          </w:p>
        </w:tc>
      </w:tr>
    </w:tbl>
    <w:p w:rsidR="004C0D69" w:rsidRPr="004C0D69" w:rsidRDefault="004C0D69" w:rsidP="004C0D69">
      <w:pPr>
        <w:spacing w:after="0" w:line="240" w:lineRule="auto"/>
        <w:jc w:val="both"/>
        <w:rPr>
          <w:rFonts w:ascii="Arial" w:eastAsia="Times New Roman" w:hAnsi="Arial" w:cs="Arial"/>
          <w:color w:val="203463"/>
          <w:sz w:val="20"/>
          <w:szCs w:val="20"/>
          <w:lang w:eastAsia="ru-RU"/>
        </w:rPr>
      </w:pPr>
    </w:p>
    <w:p w:rsidR="004C0D69" w:rsidRPr="004C0D69" w:rsidRDefault="004C0D69" w:rsidP="004C0D69">
      <w:pPr>
        <w:spacing w:before="100" w:beforeAutospacing="1" w:after="100" w:afterAutospacing="1"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В соответствии с Законом Брянской области от 3 ноября 1997 года № 28-З «О законах и иных нормативных правовых актах Брянской области» Правительство Брянской области</w:t>
      </w:r>
    </w:p>
    <w:p w:rsidR="004C0D69" w:rsidRPr="004C0D69" w:rsidRDefault="004C0D69" w:rsidP="004C0D69">
      <w:pPr>
        <w:spacing w:before="100" w:beforeAutospacing="1" w:after="100" w:afterAutospacing="1"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ПОСТАНОВЛЯЕТ:</w:t>
      </w:r>
    </w:p>
    <w:p w:rsidR="004C0D69" w:rsidRPr="004C0D69" w:rsidRDefault="004C0D69" w:rsidP="004C0D69">
      <w:pPr>
        <w:spacing w:before="100" w:beforeAutospacing="1" w:after="100" w:afterAutospacing="1"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1. Внести изменения в размер предельной стоимости услуг и (или) работ по капитальному ремонту общего имущества в многоквартирном доме на территории Брянской области,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на 2021 год, установленный постановлением Правительства Брянской области от 16 марта 2020 года № 83-п «Об установлении размера предельной стоимости услуг и (или) работ по капитальному ремонту общего имущества в многоквартирном доме на территории Брянской области,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на 2021 год» (в редакции постановлений Правительства Брянской области от 18 сентября 2020 года № 431-п, от 16 ноября 2020 года № 515-п), изложив его в редакции согласно приложению к настоящему постановлению.</w:t>
      </w:r>
      <w:r w:rsidRPr="004C0D69">
        <w:rPr>
          <w:rFonts w:ascii="Arial" w:eastAsia="Times New Roman" w:hAnsi="Arial" w:cs="Arial"/>
          <w:color w:val="203463"/>
          <w:sz w:val="20"/>
          <w:szCs w:val="20"/>
          <w:lang w:eastAsia="ru-RU"/>
        </w:rPr>
        <w:br/>
        <w:t>2. Опубликовать постановление на «Официальном интернет-портале правовой информации» (pravo.gov.ru).</w:t>
      </w:r>
      <w:r w:rsidRPr="004C0D69">
        <w:rPr>
          <w:rFonts w:ascii="Arial" w:eastAsia="Times New Roman" w:hAnsi="Arial" w:cs="Arial"/>
          <w:color w:val="203463"/>
          <w:sz w:val="20"/>
          <w:szCs w:val="20"/>
          <w:lang w:eastAsia="ru-RU"/>
        </w:rPr>
        <w:br/>
        <w:t>3. Постановление вступает в силу после его официального опубликования.</w:t>
      </w:r>
      <w:r w:rsidRPr="004C0D69">
        <w:rPr>
          <w:rFonts w:ascii="Arial" w:eastAsia="Times New Roman" w:hAnsi="Arial" w:cs="Arial"/>
          <w:color w:val="203463"/>
          <w:sz w:val="20"/>
          <w:szCs w:val="20"/>
          <w:lang w:eastAsia="ru-RU"/>
        </w:rPr>
        <w:br/>
        <w:t>4. Контроль за исполнением постановления возложить на заместителя Губернатора Брянской области Тимошенко С.М.</w:t>
      </w:r>
    </w:p>
    <w:p w:rsidR="004C0D69" w:rsidRPr="004C0D69" w:rsidRDefault="004C0D69" w:rsidP="004C0D69">
      <w:pPr>
        <w:spacing w:after="0" w:line="240" w:lineRule="auto"/>
        <w:rPr>
          <w:rFonts w:ascii="Times New Roman" w:eastAsia="Times New Roman" w:hAnsi="Times New Roman" w:cs="Times New Roman"/>
          <w:sz w:val="24"/>
          <w:szCs w:val="24"/>
          <w:lang w:eastAsia="ru-RU"/>
        </w:rPr>
      </w:pPr>
      <w:r w:rsidRPr="004C0D69">
        <w:rPr>
          <w:rFonts w:ascii="Arial" w:eastAsia="Times New Roman" w:hAnsi="Arial" w:cs="Arial"/>
          <w:color w:val="203463"/>
          <w:sz w:val="20"/>
          <w:szCs w:val="20"/>
          <w:lang w:eastAsia="ru-RU"/>
        </w:rPr>
        <w:br/>
      </w:r>
    </w:p>
    <w:tbl>
      <w:tblPr>
        <w:tblW w:w="5000" w:type="pct"/>
        <w:tblCellSpacing w:w="0" w:type="dxa"/>
        <w:tblCellMar>
          <w:left w:w="0" w:type="dxa"/>
          <w:right w:w="0" w:type="dxa"/>
        </w:tblCellMar>
        <w:tblLook w:val="04A0" w:firstRow="1" w:lastRow="0" w:firstColumn="1" w:lastColumn="0" w:noHBand="0" w:noVBand="1"/>
      </w:tblPr>
      <w:tblGrid>
        <w:gridCol w:w="7484"/>
        <w:gridCol w:w="1871"/>
      </w:tblGrid>
      <w:tr w:rsidR="004C0D69" w:rsidRPr="004C0D69" w:rsidTr="004C0D69">
        <w:trPr>
          <w:tblCellSpacing w:w="0" w:type="dxa"/>
        </w:trPr>
        <w:tc>
          <w:tcPr>
            <w:tcW w:w="4000" w:type="pct"/>
            <w:vAlign w:val="center"/>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Губернатор</w:t>
            </w:r>
          </w:p>
        </w:tc>
        <w:tc>
          <w:tcPr>
            <w:tcW w:w="1000" w:type="pct"/>
            <w:vAlign w:val="center"/>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proofErr w:type="spellStart"/>
            <w:r w:rsidRPr="004C0D69">
              <w:rPr>
                <w:rFonts w:ascii="Arial" w:eastAsia="Times New Roman" w:hAnsi="Arial" w:cs="Arial"/>
                <w:color w:val="203463"/>
                <w:sz w:val="20"/>
                <w:szCs w:val="20"/>
                <w:lang w:eastAsia="ru-RU"/>
              </w:rPr>
              <w:t>А.В.Богомаз</w:t>
            </w:r>
            <w:proofErr w:type="spellEnd"/>
          </w:p>
        </w:tc>
      </w:tr>
    </w:tbl>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br/>
      </w:r>
      <w:r w:rsidRPr="004C0D69">
        <w:rPr>
          <w:rFonts w:ascii="Arial" w:eastAsia="Times New Roman" w:hAnsi="Arial" w:cs="Arial"/>
          <w:b/>
          <w:bCs/>
          <w:color w:val="203463"/>
          <w:sz w:val="20"/>
          <w:szCs w:val="20"/>
          <w:lang w:eastAsia="ru-RU"/>
        </w:rPr>
        <w:t>Приложения:</w:t>
      </w:r>
    </w:p>
    <w:p w:rsidR="004C0D69" w:rsidRPr="004C0D69" w:rsidRDefault="004C0D69" w:rsidP="004C0D69">
      <w:pPr>
        <w:numPr>
          <w:ilvl w:val="0"/>
          <w:numId w:val="1"/>
        </w:numPr>
        <w:spacing w:before="100" w:beforeAutospacing="1" w:after="100" w:afterAutospacing="1" w:line="240" w:lineRule="auto"/>
        <w:jc w:val="both"/>
        <w:rPr>
          <w:rFonts w:ascii="Arial" w:eastAsia="Times New Roman" w:hAnsi="Arial" w:cs="Arial"/>
          <w:color w:val="203463"/>
          <w:sz w:val="20"/>
          <w:szCs w:val="20"/>
          <w:lang w:eastAsia="ru-RU"/>
        </w:rPr>
      </w:pPr>
      <w:hyperlink r:id="rId6" w:history="1">
        <w:r w:rsidRPr="004C0D69">
          <w:rPr>
            <w:rFonts w:ascii="Arial" w:eastAsia="Times New Roman" w:hAnsi="Arial" w:cs="Arial"/>
            <w:color w:val="3960BC"/>
            <w:sz w:val="20"/>
            <w:szCs w:val="20"/>
            <w:u w:val="single"/>
            <w:lang w:eastAsia="ru-RU"/>
          </w:rPr>
          <w:t>Размер предельной стоимости услуг и (или) работ по капитальному ремонту общего имущества в многоквартирном доме на территории Брянской области,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на 2021 го</w:t>
        </w:r>
        <w:r>
          <w:rPr>
            <w:rFonts w:ascii="Arial" w:eastAsia="Times New Roman" w:hAnsi="Arial" w:cs="Arial"/>
            <w:color w:val="3960BC"/>
            <w:sz w:val="20"/>
            <w:szCs w:val="20"/>
            <w:u w:val="single"/>
            <w:lang w:eastAsia="ru-RU"/>
          </w:rPr>
          <w:t>д</w:t>
        </w:r>
        <w:r w:rsidRPr="004C0D69">
          <w:rPr>
            <w:rFonts w:ascii="Arial" w:eastAsia="Times New Roman" w:hAnsi="Arial" w:cs="Arial"/>
            <w:color w:val="3960BC"/>
            <w:sz w:val="20"/>
            <w:szCs w:val="20"/>
            <w:u w:val="single"/>
            <w:lang w:eastAsia="ru-RU"/>
          </w:rPr>
          <w:t xml:space="preserve"> </w:t>
        </w:r>
      </w:hyperlink>
    </w:p>
    <w:p w:rsidR="004C0D69" w:rsidRDefault="004C0D69"/>
    <w:p w:rsidR="004C0D69" w:rsidRDefault="004C0D69"/>
    <w:p w:rsidR="004C0D69" w:rsidRDefault="004C0D69" w:rsidP="004C0D69"/>
    <w:p w:rsidR="004C0D69" w:rsidRDefault="004C0D69" w:rsidP="004C0D69">
      <w:pPr>
        <w:sectPr w:rsidR="004C0D69">
          <w:pgSz w:w="11906" w:h="16838"/>
          <w:pgMar w:top="1134" w:right="850" w:bottom="1134" w:left="1701" w:header="708" w:footer="708" w:gutter="0"/>
          <w:cols w:space="708"/>
          <w:docGrid w:linePitch="360"/>
        </w:sectPr>
      </w:pPr>
    </w:p>
    <w:tbl>
      <w:tblPr>
        <w:tblW w:w="1500" w:type="pct"/>
        <w:jc w:val="right"/>
        <w:tblCellSpacing w:w="0" w:type="dxa"/>
        <w:tblCellMar>
          <w:left w:w="0" w:type="dxa"/>
          <w:right w:w="0" w:type="dxa"/>
        </w:tblCellMar>
        <w:tblLook w:val="04A0" w:firstRow="1" w:lastRow="0" w:firstColumn="1" w:lastColumn="0" w:noHBand="0" w:noVBand="1"/>
      </w:tblPr>
      <w:tblGrid>
        <w:gridCol w:w="4371"/>
      </w:tblGrid>
      <w:tr w:rsidR="004C0D69" w:rsidRPr="004C0D69" w:rsidTr="004C0D69">
        <w:trPr>
          <w:tblCellSpacing w:w="0" w:type="dxa"/>
          <w:jc w:val="right"/>
        </w:trPr>
        <w:tc>
          <w:tcPr>
            <w:tcW w:w="0" w:type="auto"/>
            <w:vAlign w:val="center"/>
            <w:hideMark/>
          </w:tcPr>
          <w:p w:rsidR="004C0D69" w:rsidRPr="004C0D69" w:rsidRDefault="004C0D69" w:rsidP="004C0D69">
            <w:pPr>
              <w:spacing w:after="0" w:line="240" w:lineRule="auto"/>
              <w:jc w:val="center"/>
              <w:rPr>
                <w:rFonts w:ascii="Arial" w:eastAsia="Times New Roman" w:hAnsi="Arial" w:cs="Arial"/>
                <w:color w:val="203463"/>
                <w:sz w:val="24"/>
                <w:szCs w:val="24"/>
                <w:lang w:eastAsia="ru-RU"/>
              </w:rPr>
            </w:pPr>
            <w:r w:rsidRPr="004C0D69">
              <w:rPr>
                <w:rFonts w:ascii="Arial" w:eastAsia="Times New Roman" w:hAnsi="Arial" w:cs="Arial"/>
                <w:color w:val="203463"/>
                <w:sz w:val="24"/>
                <w:szCs w:val="24"/>
                <w:lang w:eastAsia="ru-RU"/>
              </w:rPr>
              <w:lastRenderedPageBreak/>
              <w:t>Приложение</w:t>
            </w:r>
          </w:p>
          <w:p w:rsidR="004C0D69" w:rsidRPr="004C0D69" w:rsidRDefault="004C0D69" w:rsidP="004C0D69">
            <w:pPr>
              <w:spacing w:after="0" w:line="240" w:lineRule="auto"/>
              <w:rPr>
                <w:rFonts w:ascii="Arial" w:eastAsia="Times New Roman" w:hAnsi="Arial" w:cs="Arial"/>
                <w:color w:val="203463"/>
                <w:sz w:val="24"/>
                <w:szCs w:val="24"/>
                <w:lang w:eastAsia="ru-RU"/>
              </w:rPr>
            </w:pPr>
            <w:r w:rsidRPr="004C0D69">
              <w:rPr>
                <w:rFonts w:ascii="Arial" w:eastAsia="Times New Roman" w:hAnsi="Arial" w:cs="Arial"/>
                <w:color w:val="203463"/>
                <w:sz w:val="24"/>
                <w:szCs w:val="24"/>
                <w:lang w:eastAsia="ru-RU"/>
              </w:rPr>
              <w:t>к </w:t>
            </w:r>
            <w:hyperlink r:id="rId7" w:history="1">
              <w:r w:rsidRPr="004C0D69">
                <w:rPr>
                  <w:rFonts w:ascii="Arial" w:eastAsia="Times New Roman" w:hAnsi="Arial" w:cs="Arial"/>
                  <w:color w:val="3960BC"/>
                  <w:sz w:val="24"/>
                  <w:szCs w:val="24"/>
                  <w:u w:val="single"/>
                  <w:lang w:eastAsia="ru-RU"/>
                </w:rPr>
                <w:t>постановлению</w:t>
              </w:r>
              <w:r w:rsidRPr="004C0D69">
                <w:rPr>
                  <w:rFonts w:ascii="Arial" w:eastAsia="Times New Roman" w:hAnsi="Arial" w:cs="Arial"/>
                  <w:color w:val="3960BC"/>
                  <w:sz w:val="24"/>
                  <w:szCs w:val="24"/>
                  <w:lang w:eastAsia="ru-RU"/>
                </w:rPr>
                <w:br/>
              </w:r>
              <w:r w:rsidRPr="004C0D69">
                <w:rPr>
                  <w:rFonts w:ascii="Arial" w:eastAsia="Times New Roman" w:hAnsi="Arial" w:cs="Arial"/>
                  <w:color w:val="3960BC"/>
                  <w:sz w:val="24"/>
                  <w:szCs w:val="24"/>
                  <w:u w:val="single"/>
                  <w:lang w:eastAsia="ru-RU"/>
                </w:rPr>
                <w:t>Правительства Брянской области</w:t>
              </w:r>
              <w:r w:rsidRPr="004C0D69">
                <w:rPr>
                  <w:rFonts w:ascii="Arial" w:eastAsia="Times New Roman" w:hAnsi="Arial" w:cs="Arial"/>
                  <w:color w:val="3960BC"/>
                  <w:sz w:val="24"/>
                  <w:szCs w:val="24"/>
                  <w:lang w:eastAsia="ru-RU"/>
                </w:rPr>
                <w:br/>
              </w:r>
              <w:r w:rsidRPr="004C0D69">
                <w:rPr>
                  <w:rFonts w:ascii="Arial" w:eastAsia="Times New Roman" w:hAnsi="Arial" w:cs="Arial"/>
                  <w:color w:val="3960BC"/>
                  <w:sz w:val="24"/>
                  <w:szCs w:val="24"/>
                  <w:u w:val="single"/>
                  <w:lang w:eastAsia="ru-RU"/>
                </w:rPr>
                <w:t>от 12 июля 2021  № 250-п</w:t>
              </w:r>
            </w:hyperlink>
          </w:p>
        </w:tc>
      </w:tr>
    </w:tbl>
    <w:p w:rsidR="004C0D69" w:rsidRPr="004C0D69" w:rsidRDefault="004C0D69" w:rsidP="004C0D69">
      <w:pPr>
        <w:spacing w:after="0" w:line="240" w:lineRule="auto"/>
        <w:jc w:val="right"/>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(приложение к постановлению</w:t>
      </w:r>
    </w:p>
    <w:p w:rsidR="004C0D69" w:rsidRPr="004C0D69" w:rsidRDefault="004C0D69" w:rsidP="004C0D69">
      <w:pPr>
        <w:spacing w:after="0" w:line="240" w:lineRule="auto"/>
        <w:jc w:val="right"/>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Правительства Брянской области</w:t>
      </w:r>
    </w:p>
    <w:p w:rsidR="004C0D69" w:rsidRPr="004C0D69" w:rsidRDefault="004C0D69" w:rsidP="004C0D69">
      <w:pPr>
        <w:spacing w:after="0" w:line="240" w:lineRule="auto"/>
        <w:jc w:val="right"/>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от 16 марта 2020 года № 83-п)</w:t>
      </w:r>
    </w:p>
    <w:p w:rsidR="004C0D69" w:rsidRPr="004C0D69" w:rsidRDefault="004C0D69" w:rsidP="004C0D69">
      <w:pPr>
        <w:spacing w:after="0" w:line="240" w:lineRule="auto"/>
        <w:jc w:val="center"/>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РАЗМЕР</w:t>
      </w:r>
    </w:p>
    <w:p w:rsidR="004C0D69" w:rsidRPr="004C0D69" w:rsidRDefault="004C0D69" w:rsidP="004C0D69">
      <w:pPr>
        <w:spacing w:after="0" w:line="240" w:lineRule="auto"/>
        <w:jc w:val="center"/>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предельной стоимости услуг и (или) работ по капитальному ремонту общего имущества в многоквартирном доме на территории Брянской области,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на 2021 год</w:t>
      </w:r>
    </w:p>
    <w:p w:rsidR="004C0D69" w:rsidRPr="004C0D69" w:rsidRDefault="004C0D69" w:rsidP="004C0D69">
      <w:pPr>
        <w:spacing w:after="0" w:line="240" w:lineRule="auto"/>
        <w:jc w:val="center"/>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 </w:t>
      </w:r>
    </w:p>
    <w:tbl>
      <w:tblPr>
        <w:tblW w:w="5000" w:type="pct"/>
        <w:tblCellSpacing w:w="7" w:type="dxa"/>
        <w:shd w:val="clear" w:color="auto" w:fill="006699"/>
        <w:tblCellMar>
          <w:top w:w="15" w:type="dxa"/>
          <w:left w:w="15" w:type="dxa"/>
          <w:bottom w:w="15" w:type="dxa"/>
          <w:right w:w="15" w:type="dxa"/>
        </w:tblCellMar>
        <w:tblLook w:val="04A0" w:firstRow="1" w:lastRow="0" w:firstColumn="1" w:lastColumn="0" w:noHBand="0" w:noVBand="1"/>
      </w:tblPr>
      <w:tblGrid>
        <w:gridCol w:w="509"/>
        <w:gridCol w:w="5110"/>
        <w:gridCol w:w="2511"/>
        <w:gridCol w:w="1906"/>
        <w:gridCol w:w="4534"/>
      </w:tblGrid>
      <w:tr w:rsidR="004C0D69" w:rsidRPr="004C0D69" w:rsidTr="004C0D69">
        <w:trPr>
          <w:tblCellSpacing w:w="7" w:type="dxa"/>
        </w:trPr>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 xml:space="preserve">№ </w:t>
            </w:r>
            <w:proofErr w:type="spellStart"/>
            <w:r w:rsidRPr="004C0D69">
              <w:rPr>
                <w:rFonts w:ascii="Arial" w:eastAsia="Times New Roman" w:hAnsi="Arial" w:cs="Arial"/>
                <w:color w:val="203463"/>
                <w:sz w:val="20"/>
                <w:szCs w:val="20"/>
                <w:lang w:eastAsia="ru-RU"/>
              </w:rPr>
              <w:t>пп</w:t>
            </w:r>
            <w:proofErr w:type="spellEnd"/>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Наименование работ по капитальному ремонту</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Единица измерения</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Размер предельной стоимости (рублей)</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Размер предельной стоимости (рублей), включая разработку проектной документации и осуществление строительного контроля</w:t>
            </w:r>
          </w:p>
        </w:tc>
      </w:tr>
      <w:tr w:rsidR="004C0D69" w:rsidRPr="004C0D69" w:rsidTr="004C0D69">
        <w:trPr>
          <w:tblCellSpacing w:w="7" w:type="dxa"/>
        </w:trPr>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1</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2</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3</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4</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5</w:t>
            </w:r>
          </w:p>
        </w:tc>
      </w:tr>
      <w:tr w:rsidR="004C0D69" w:rsidRPr="004C0D69" w:rsidTr="004C0D69">
        <w:trPr>
          <w:tblCellSpacing w:w="7" w:type="dxa"/>
        </w:trPr>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1.</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Ремонт крыши:</w:t>
            </w:r>
          </w:p>
        </w:tc>
        <w:tc>
          <w:tcPr>
            <w:tcW w:w="0" w:type="auto"/>
            <w:vMerge w:val="restart"/>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1 кв. м площади кровли</w:t>
            </w:r>
          </w:p>
        </w:tc>
        <w:tc>
          <w:tcPr>
            <w:tcW w:w="0" w:type="auto"/>
            <w:shd w:val="clear" w:color="auto" w:fill="FFFFFF"/>
            <w:vAlign w:val="center"/>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 </w:t>
            </w:r>
          </w:p>
        </w:tc>
        <w:tc>
          <w:tcPr>
            <w:tcW w:w="0" w:type="auto"/>
            <w:shd w:val="clear" w:color="auto" w:fill="FFFFFF"/>
            <w:vAlign w:val="center"/>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 </w:t>
            </w:r>
          </w:p>
        </w:tc>
      </w:tr>
      <w:tr w:rsidR="004C0D69" w:rsidRPr="004C0D69" w:rsidTr="004C0D69">
        <w:trPr>
          <w:tblCellSpacing w:w="7" w:type="dxa"/>
        </w:trPr>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1.1.</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Скатной</w:t>
            </w:r>
          </w:p>
        </w:tc>
        <w:tc>
          <w:tcPr>
            <w:tcW w:w="0" w:type="auto"/>
            <w:vMerge/>
            <w:shd w:val="clear" w:color="auto" w:fill="006699"/>
            <w:vAlign w:val="center"/>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5 085,92</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5 314,79</w:t>
            </w:r>
          </w:p>
        </w:tc>
      </w:tr>
      <w:tr w:rsidR="004C0D69" w:rsidRPr="004C0D69" w:rsidTr="004C0D69">
        <w:trPr>
          <w:tblCellSpacing w:w="7" w:type="dxa"/>
        </w:trPr>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1.2.</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Плоской</w:t>
            </w:r>
          </w:p>
        </w:tc>
        <w:tc>
          <w:tcPr>
            <w:tcW w:w="0" w:type="auto"/>
            <w:vMerge/>
            <w:shd w:val="clear" w:color="auto" w:fill="006699"/>
            <w:vAlign w:val="center"/>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5 298,36</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5 536,79</w:t>
            </w:r>
          </w:p>
        </w:tc>
      </w:tr>
      <w:tr w:rsidR="004C0D69" w:rsidRPr="004C0D69" w:rsidTr="004C0D69">
        <w:trPr>
          <w:tblCellSpacing w:w="7" w:type="dxa"/>
        </w:trPr>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2.</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Переустройство невентилируемой крыши на вентилируемую крышу, устройство выходов на кровлю</w:t>
            </w:r>
          </w:p>
        </w:tc>
        <w:tc>
          <w:tcPr>
            <w:tcW w:w="0" w:type="auto"/>
            <w:vMerge/>
            <w:shd w:val="clear" w:color="auto" w:fill="006699"/>
            <w:vAlign w:val="center"/>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7 322,03</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7 651,52</w:t>
            </w:r>
          </w:p>
        </w:tc>
      </w:tr>
      <w:tr w:rsidR="004C0D69" w:rsidRPr="004C0D69" w:rsidTr="004C0D69">
        <w:trPr>
          <w:tblCellSpacing w:w="7" w:type="dxa"/>
        </w:trPr>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3.</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Утепление фасада</w:t>
            </w:r>
          </w:p>
        </w:tc>
        <w:tc>
          <w:tcPr>
            <w:tcW w:w="0" w:type="auto"/>
            <w:vMerge w:val="restart"/>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1 кв. м площади фасада</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3 599,44</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3 761,41</w:t>
            </w:r>
          </w:p>
        </w:tc>
      </w:tr>
      <w:tr w:rsidR="004C0D69" w:rsidRPr="004C0D69" w:rsidTr="004C0D69">
        <w:trPr>
          <w:tblCellSpacing w:w="7" w:type="dxa"/>
        </w:trPr>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4.</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Ремонт фасада</w:t>
            </w:r>
          </w:p>
        </w:tc>
        <w:tc>
          <w:tcPr>
            <w:tcW w:w="0" w:type="auto"/>
            <w:vMerge/>
            <w:shd w:val="clear" w:color="auto" w:fill="006699"/>
            <w:vAlign w:val="center"/>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8 438,51</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8 818,24</w:t>
            </w:r>
          </w:p>
        </w:tc>
      </w:tr>
      <w:tr w:rsidR="004C0D69" w:rsidRPr="004C0D69" w:rsidTr="004C0D69">
        <w:trPr>
          <w:tblCellSpacing w:w="7" w:type="dxa"/>
        </w:trPr>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5.</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Ремонт подвальных помещений, относящихся к общему имуществу в многоквартирном доме</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1 кв. м площади подвала</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1 260,67</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1 317,40</w:t>
            </w:r>
          </w:p>
        </w:tc>
      </w:tr>
      <w:tr w:rsidR="004C0D69" w:rsidRPr="004C0D69" w:rsidTr="004C0D69">
        <w:trPr>
          <w:tblCellSpacing w:w="7" w:type="dxa"/>
        </w:trPr>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6.</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Ремонт внутридомовых инженерных систем:</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 </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 </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 </w:t>
            </w:r>
          </w:p>
        </w:tc>
      </w:tr>
      <w:tr w:rsidR="004C0D69" w:rsidRPr="004C0D69" w:rsidTr="004C0D69">
        <w:trPr>
          <w:tblCellSpacing w:w="7" w:type="dxa"/>
        </w:trPr>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6.1.</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Электроснабжения</w:t>
            </w:r>
          </w:p>
        </w:tc>
        <w:tc>
          <w:tcPr>
            <w:tcW w:w="0" w:type="auto"/>
            <w:vMerge w:val="restart"/>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1 кв. м общей площади многоквартирного дома</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860,25</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898,96</w:t>
            </w:r>
          </w:p>
        </w:tc>
      </w:tr>
      <w:tr w:rsidR="004C0D69" w:rsidRPr="004C0D69" w:rsidTr="004C0D69">
        <w:trPr>
          <w:tblCellSpacing w:w="7" w:type="dxa"/>
        </w:trPr>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6.2.</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Электроснабжения с системой оповещения при пожаре</w:t>
            </w:r>
          </w:p>
        </w:tc>
        <w:tc>
          <w:tcPr>
            <w:tcW w:w="0" w:type="auto"/>
            <w:vMerge/>
            <w:shd w:val="clear" w:color="auto" w:fill="006699"/>
            <w:vAlign w:val="center"/>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1 062,64</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1 110,46</w:t>
            </w:r>
          </w:p>
        </w:tc>
      </w:tr>
      <w:tr w:rsidR="004C0D69" w:rsidRPr="004C0D69" w:rsidTr="004C0D69">
        <w:trPr>
          <w:tblCellSpacing w:w="7" w:type="dxa"/>
        </w:trPr>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6.3.</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Теплоснабжения</w:t>
            </w:r>
          </w:p>
        </w:tc>
        <w:tc>
          <w:tcPr>
            <w:tcW w:w="0" w:type="auto"/>
            <w:vMerge w:val="restart"/>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 xml:space="preserve">на 1 </w:t>
            </w:r>
            <w:proofErr w:type="spellStart"/>
            <w:r w:rsidRPr="004C0D69">
              <w:rPr>
                <w:rFonts w:ascii="Arial" w:eastAsia="Times New Roman" w:hAnsi="Arial" w:cs="Arial"/>
                <w:color w:val="203463"/>
                <w:sz w:val="20"/>
                <w:szCs w:val="20"/>
                <w:lang w:eastAsia="ru-RU"/>
              </w:rPr>
              <w:t>пог</w:t>
            </w:r>
            <w:proofErr w:type="spellEnd"/>
            <w:r w:rsidRPr="004C0D69">
              <w:rPr>
                <w:rFonts w:ascii="Arial" w:eastAsia="Times New Roman" w:hAnsi="Arial" w:cs="Arial"/>
                <w:color w:val="203463"/>
                <w:sz w:val="20"/>
                <w:szCs w:val="20"/>
                <w:lang w:eastAsia="ru-RU"/>
              </w:rPr>
              <w:t>. м трубо</w:t>
            </w:r>
            <w:r w:rsidRPr="004C0D69">
              <w:rPr>
                <w:rFonts w:ascii="Arial" w:eastAsia="Times New Roman" w:hAnsi="Arial" w:cs="Arial"/>
                <w:color w:val="203463"/>
                <w:sz w:val="20"/>
                <w:szCs w:val="20"/>
                <w:lang w:eastAsia="ru-RU"/>
              </w:rPr>
              <w:softHyphen/>
              <w:t>провода</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2 199,86</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2 298,85</w:t>
            </w:r>
          </w:p>
        </w:tc>
      </w:tr>
      <w:tr w:rsidR="004C0D69" w:rsidRPr="004C0D69" w:rsidTr="004C0D69">
        <w:trPr>
          <w:tblCellSpacing w:w="7" w:type="dxa"/>
        </w:trPr>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6.4.</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Горячего водоснабжения</w:t>
            </w:r>
          </w:p>
        </w:tc>
        <w:tc>
          <w:tcPr>
            <w:tcW w:w="0" w:type="auto"/>
            <w:vMerge/>
            <w:shd w:val="clear" w:color="auto" w:fill="006699"/>
            <w:vAlign w:val="center"/>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1 861,58</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1 945,35</w:t>
            </w:r>
          </w:p>
        </w:tc>
      </w:tr>
      <w:tr w:rsidR="004C0D69" w:rsidRPr="004C0D69" w:rsidTr="004C0D69">
        <w:trPr>
          <w:tblCellSpacing w:w="7" w:type="dxa"/>
        </w:trPr>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6.5.</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Холодного водоснабжения</w:t>
            </w:r>
          </w:p>
        </w:tc>
        <w:tc>
          <w:tcPr>
            <w:tcW w:w="0" w:type="auto"/>
            <w:vMerge/>
            <w:shd w:val="clear" w:color="auto" w:fill="006699"/>
            <w:vAlign w:val="center"/>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942,62</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985,04</w:t>
            </w:r>
          </w:p>
        </w:tc>
      </w:tr>
      <w:tr w:rsidR="004C0D69" w:rsidRPr="004C0D69" w:rsidTr="004C0D69">
        <w:trPr>
          <w:tblCellSpacing w:w="7" w:type="dxa"/>
        </w:trPr>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6.6.</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Холодного водоснабжения с сантехническими приборами</w:t>
            </w:r>
          </w:p>
        </w:tc>
        <w:tc>
          <w:tcPr>
            <w:tcW w:w="0" w:type="auto"/>
            <w:vMerge/>
            <w:shd w:val="clear" w:color="auto" w:fill="006699"/>
            <w:vAlign w:val="center"/>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1 299,15</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1 357,61</w:t>
            </w:r>
          </w:p>
        </w:tc>
      </w:tr>
      <w:tr w:rsidR="004C0D69" w:rsidRPr="004C0D69" w:rsidTr="004C0D69">
        <w:trPr>
          <w:tblCellSpacing w:w="7" w:type="dxa"/>
        </w:trPr>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lastRenderedPageBreak/>
              <w:t>6.7</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Холодного водоснабжения с сантехническими и водонагрева</w:t>
            </w:r>
            <w:r w:rsidRPr="004C0D69">
              <w:rPr>
                <w:rFonts w:ascii="Arial" w:eastAsia="Times New Roman" w:hAnsi="Arial" w:cs="Arial"/>
                <w:color w:val="203463"/>
                <w:sz w:val="20"/>
                <w:szCs w:val="20"/>
                <w:lang w:eastAsia="ru-RU"/>
              </w:rPr>
              <w:softHyphen/>
              <w:t>тельными приборами</w:t>
            </w:r>
          </w:p>
        </w:tc>
        <w:tc>
          <w:tcPr>
            <w:tcW w:w="0" w:type="auto"/>
            <w:vMerge/>
            <w:shd w:val="clear" w:color="auto" w:fill="006699"/>
            <w:vAlign w:val="center"/>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2 820,91</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2 947,85</w:t>
            </w:r>
          </w:p>
        </w:tc>
      </w:tr>
      <w:tr w:rsidR="004C0D69" w:rsidRPr="004C0D69" w:rsidTr="004C0D69">
        <w:trPr>
          <w:tblCellSpacing w:w="7" w:type="dxa"/>
        </w:trPr>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6.8.</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Водоотведения</w:t>
            </w:r>
          </w:p>
        </w:tc>
        <w:tc>
          <w:tcPr>
            <w:tcW w:w="0" w:type="auto"/>
            <w:vMerge/>
            <w:shd w:val="clear" w:color="auto" w:fill="006699"/>
            <w:vAlign w:val="center"/>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1 241,95</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1 297,84</w:t>
            </w:r>
          </w:p>
        </w:tc>
      </w:tr>
      <w:tr w:rsidR="004C0D69" w:rsidRPr="004C0D69" w:rsidTr="004C0D69">
        <w:trPr>
          <w:tblCellSpacing w:w="7" w:type="dxa"/>
        </w:trPr>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6.9.</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Водоотведения с сантехническими приборами</w:t>
            </w:r>
          </w:p>
        </w:tc>
        <w:tc>
          <w:tcPr>
            <w:tcW w:w="0" w:type="auto"/>
            <w:vMerge/>
            <w:shd w:val="clear" w:color="auto" w:fill="006699"/>
            <w:vAlign w:val="center"/>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2 462,68</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2 573,50</w:t>
            </w:r>
          </w:p>
        </w:tc>
      </w:tr>
      <w:tr w:rsidR="004C0D69" w:rsidRPr="004C0D69" w:rsidTr="004C0D69">
        <w:trPr>
          <w:tblCellSpacing w:w="7" w:type="dxa"/>
        </w:trPr>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6.10.</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Газоснабжения</w:t>
            </w:r>
          </w:p>
        </w:tc>
        <w:tc>
          <w:tcPr>
            <w:tcW w:w="0" w:type="auto"/>
            <w:vMerge/>
            <w:shd w:val="clear" w:color="auto" w:fill="006699"/>
            <w:vAlign w:val="center"/>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2 725,37</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2 853,79</w:t>
            </w:r>
          </w:p>
        </w:tc>
      </w:tr>
      <w:tr w:rsidR="004C0D69" w:rsidRPr="004C0D69" w:rsidTr="004C0D69">
        <w:trPr>
          <w:tblCellSpacing w:w="7" w:type="dxa"/>
        </w:trPr>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6.11.</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Газоснабжения с установкой газоиспользующего оборудования и приборов контроля в местах общего пользования</w:t>
            </w:r>
          </w:p>
        </w:tc>
        <w:tc>
          <w:tcPr>
            <w:tcW w:w="0" w:type="auto"/>
            <w:vMerge/>
            <w:shd w:val="clear" w:color="auto" w:fill="006699"/>
            <w:vAlign w:val="center"/>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6 775,68</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7 094,95</w:t>
            </w:r>
          </w:p>
        </w:tc>
      </w:tr>
      <w:tr w:rsidR="004C0D69" w:rsidRPr="004C0D69" w:rsidTr="004C0D69">
        <w:trPr>
          <w:tblCellSpacing w:w="7" w:type="dxa"/>
        </w:trPr>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7.</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Установка коллективных (общедомо</w:t>
            </w:r>
            <w:r w:rsidRPr="004C0D69">
              <w:rPr>
                <w:rFonts w:ascii="Arial" w:eastAsia="Times New Roman" w:hAnsi="Arial" w:cs="Arial"/>
                <w:color w:val="203463"/>
                <w:sz w:val="20"/>
                <w:szCs w:val="20"/>
                <w:lang w:eastAsia="ru-RU"/>
              </w:rPr>
              <w:softHyphen/>
              <w:t>вых) приборов учета, узлов управле</w:t>
            </w:r>
            <w:r w:rsidRPr="004C0D69">
              <w:rPr>
                <w:rFonts w:ascii="Arial" w:eastAsia="Times New Roman" w:hAnsi="Arial" w:cs="Arial"/>
                <w:color w:val="203463"/>
                <w:sz w:val="20"/>
                <w:szCs w:val="20"/>
                <w:lang w:eastAsia="ru-RU"/>
              </w:rPr>
              <w:softHyphen/>
              <w:t>ния и регулирования:</w:t>
            </w:r>
          </w:p>
        </w:tc>
        <w:tc>
          <w:tcPr>
            <w:tcW w:w="0" w:type="auto"/>
            <w:vMerge w:val="restart"/>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1 шт.</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 </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 </w:t>
            </w:r>
          </w:p>
        </w:tc>
      </w:tr>
      <w:tr w:rsidR="004C0D69" w:rsidRPr="004C0D69" w:rsidTr="004C0D69">
        <w:trPr>
          <w:tblCellSpacing w:w="7" w:type="dxa"/>
        </w:trPr>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7.1.</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Холодной воды</w:t>
            </w:r>
          </w:p>
        </w:tc>
        <w:tc>
          <w:tcPr>
            <w:tcW w:w="0" w:type="auto"/>
            <w:vMerge/>
            <w:shd w:val="clear" w:color="auto" w:fill="006699"/>
            <w:vAlign w:val="center"/>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116 253,77</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121 485,19</w:t>
            </w:r>
          </w:p>
        </w:tc>
      </w:tr>
      <w:tr w:rsidR="004C0D69" w:rsidRPr="004C0D69" w:rsidTr="004C0D69">
        <w:trPr>
          <w:tblCellSpacing w:w="7" w:type="dxa"/>
        </w:trPr>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7.2.</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Горячей воды</w:t>
            </w:r>
          </w:p>
        </w:tc>
        <w:tc>
          <w:tcPr>
            <w:tcW w:w="0" w:type="auto"/>
            <w:vMerge/>
            <w:shd w:val="clear" w:color="auto" w:fill="006699"/>
            <w:vAlign w:val="center"/>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890 115,68</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930 170,89</w:t>
            </w:r>
          </w:p>
        </w:tc>
      </w:tr>
      <w:tr w:rsidR="004C0D69" w:rsidRPr="004C0D69" w:rsidTr="004C0D69">
        <w:trPr>
          <w:tblCellSpacing w:w="7" w:type="dxa"/>
        </w:trPr>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7.3.</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Тепловой энергии</w:t>
            </w:r>
          </w:p>
        </w:tc>
        <w:tc>
          <w:tcPr>
            <w:tcW w:w="0" w:type="auto"/>
            <w:vMerge/>
            <w:shd w:val="clear" w:color="auto" w:fill="006699"/>
            <w:vAlign w:val="center"/>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758 746,25</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792 889,83</w:t>
            </w:r>
          </w:p>
        </w:tc>
      </w:tr>
      <w:tr w:rsidR="004C0D69" w:rsidRPr="004C0D69" w:rsidTr="004C0D69">
        <w:trPr>
          <w:tblCellSpacing w:w="7" w:type="dxa"/>
        </w:trPr>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8.</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Ремонт или замена лифтового оборудования, ремонт лифтовых шахт:</w:t>
            </w:r>
          </w:p>
        </w:tc>
        <w:tc>
          <w:tcPr>
            <w:tcW w:w="0" w:type="auto"/>
            <w:vMerge w:val="restart"/>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1 лифт</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 </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 </w:t>
            </w:r>
          </w:p>
        </w:tc>
      </w:tr>
      <w:tr w:rsidR="004C0D69" w:rsidRPr="004C0D69" w:rsidTr="004C0D69">
        <w:trPr>
          <w:tblCellSpacing w:w="7" w:type="dxa"/>
        </w:trPr>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8.1.</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Грузоподъемностью 400 кг</w:t>
            </w:r>
          </w:p>
        </w:tc>
        <w:tc>
          <w:tcPr>
            <w:tcW w:w="0" w:type="auto"/>
            <w:vMerge/>
            <w:shd w:val="clear" w:color="auto" w:fill="006699"/>
            <w:vAlign w:val="center"/>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2 555 060,56</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2 670 038,29</w:t>
            </w:r>
          </w:p>
        </w:tc>
      </w:tr>
      <w:tr w:rsidR="004C0D69" w:rsidRPr="004C0D69" w:rsidTr="004C0D69">
        <w:trPr>
          <w:tblCellSpacing w:w="7" w:type="dxa"/>
        </w:trPr>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8.2.</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Грузоподъемностью 630 кг</w:t>
            </w:r>
          </w:p>
        </w:tc>
        <w:tc>
          <w:tcPr>
            <w:tcW w:w="0" w:type="auto"/>
            <w:vMerge/>
            <w:shd w:val="clear" w:color="auto" w:fill="006699"/>
            <w:vAlign w:val="center"/>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3 069 283,52</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3 207 401,28</w:t>
            </w:r>
          </w:p>
        </w:tc>
      </w:tr>
      <w:tr w:rsidR="004C0D69" w:rsidRPr="004C0D69" w:rsidTr="004C0D69">
        <w:trPr>
          <w:tblCellSpacing w:w="7" w:type="dxa"/>
        </w:trPr>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9.</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Государственная экспертиза проектной документации в объеме проверки сметной стоимости, в том числе объектов культурного наследия</w:t>
            </w:r>
          </w:p>
        </w:tc>
        <w:tc>
          <w:tcPr>
            <w:tcW w:w="0" w:type="auto"/>
            <w:vMerge w:val="restart"/>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1 шт.</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24 000,00</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w:t>
            </w:r>
          </w:p>
        </w:tc>
      </w:tr>
      <w:tr w:rsidR="004C0D69" w:rsidRPr="004C0D69" w:rsidTr="004C0D69">
        <w:trPr>
          <w:tblCellSpacing w:w="7" w:type="dxa"/>
        </w:trPr>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10.</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Экспертиза:</w:t>
            </w:r>
          </w:p>
        </w:tc>
        <w:tc>
          <w:tcPr>
            <w:tcW w:w="0" w:type="auto"/>
            <w:vMerge/>
            <w:shd w:val="clear" w:color="auto" w:fill="006699"/>
            <w:vAlign w:val="center"/>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 </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 </w:t>
            </w:r>
          </w:p>
        </w:tc>
      </w:tr>
      <w:tr w:rsidR="004C0D69" w:rsidRPr="004C0D69" w:rsidTr="004C0D69">
        <w:trPr>
          <w:tblCellSpacing w:w="7" w:type="dxa"/>
        </w:trPr>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10.1.</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Проектной документации по реконструкции объектов</w:t>
            </w:r>
          </w:p>
        </w:tc>
        <w:tc>
          <w:tcPr>
            <w:tcW w:w="0" w:type="auto"/>
            <w:vMerge/>
            <w:shd w:val="clear" w:color="auto" w:fill="006699"/>
            <w:vAlign w:val="center"/>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20 000,00</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w:t>
            </w:r>
          </w:p>
        </w:tc>
      </w:tr>
      <w:tr w:rsidR="004C0D69" w:rsidRPr="004C0D69" w:rsidTr="004C0D69">
        <w:trPr>
          <w:tblCellSpacing w:w="7" w:type="dxa"/>
        </w:trPr>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10.2.</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Проектной документации объектов культурного наследия</w:t>
            </w:r>
          </w:p>
        </w:tc>
        <w:tc>
          <w:tcPr>
            <w:tcW w:w="0" w:type="auto"/>
            <w:vMerge/>
            <w:shd w:val="clear" w:color="auto" w:fill="006699"/>
            <w:vAlign w:val="center"/>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210 000,00</w:t>
            </w:r>
          </w:p>
        </w:tc>
        <w:tc>
          <w:tcPr>
            <w:tcW w:w="0" w:type="auto"/>
            <w:shd w:val="clear" w:color="auto" w:fill="FFFFFF"/>
            <w:hideMark/>
          </w:tcPr>
          <w:p w:rsidR="004C0D69" w:rsidRPr="004C0D69" w:rsidRDefault="004C0D69" w:rsidP="004C0D69">
            <w:pPr>
              <w:spacing w:after="0" w:line="240" w:lineRule="auto"/>
              <w:jc w:val="both"/>
              <w:rPr>
                <w:rFonts w:ascii="Arial" w:eastAsia="Times New Roman" w:hAnsi="Arial" w:cs="Arial"/>
                <w:color w:val="203463"/>
                <w:sz w:val="20"/>
                <w:szCs w:val="20"/>
                <w:lang w:eastAsia="ru-RU"/>
              </w:rPr>
            </w:pPr>
            <w:r w:rsidRPr="004C0D69">
              <w:rPr>
                <w:rFonts w:ascii="Arial" w:eastAsia="Times New Roman" w:hAnsi="Arial" w:cs="Arial"/>
                <w:color w:val="203463"/>
                <w:sz w:val="20"/>
                <w:szCs w:val="20"/>
                <w:lang w:eastAsia="ru-RU"/>
              </w:rPr>
              <w:t>-</w:t>
            </w:r>
          </w:p>
        </w:tc>
      </w:tr>
    </w:tbl>
    <w:p w:rsidR="004C0D69" w:rsidRDefault="004C0D69" w:rsidP="004C0D69">
      <w:bookmarkStart w:id="0" w:name="_GoBack"/>
      <w:bookmarkEnd w:id="0"/>
    </w:p>
    <w:sectPr w:rsidR="004C0D69" w:rsidSect="004C0D69">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2144"/>
    <w:multiLevelType w:val="multilevel"/>
    <w:tmpl w:val="A5C891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69"/>
    <w:rsid w:val="004C0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5AFEA"/>
  <w15:chartTrackingRefBased/>
  <w15:docId w15:val="{55E58115-6009-4BDF-AD7B-A6FBE5B6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0D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C0D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8778">
      <w:bodyDiv w:val="1"/>
      <w:marLeft w:val="0"/>
      <w:marRight w:val="0"/>
      <w:marTop w:val="0"/>
      <w:marBottom w:val="0"/>
      <w:divBdr>
        <w:top w:val="none" w:sz="0" w:space="0" w:color="auto"/>
        <w:left w:val="none" w:sz="0" w:space="0" w:color="auto"/>
        <w:bottom w:val="none" w:sz="0" w:space="0" w:color="auto"/>
        <w:right w:val="none" w:sz="0" w:space="0" w:color="auto"/>
      </w:divBdr>
    </w:div>
    <w:div w:id="1266887821">
      <w:bodyDiv w:val="1"/>
      <w:marLeft w:val="0"/>
      <w:marRight w:val="0"/>
      <w:marTop w:val="0"/>
      <w:marBottom w:val="0"/>
      <w:divBdr>
        <w:top w:val="none" w:sz="0" w:space="0" w:color="auto"/>
        <w:left w:val="none" w:sz="0" w:space="0" w:color="auto"/>
        <w:bottom w:val="none" w:sz="0" w:space="0" w:color="auto"/>
        <w:right w:val="none" w:sz="0" w:space="0" w:color="auto"/>
      </w:divBdr>
      <w:divsChild>
        <w:div w:id="674965942">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ld.bryanskobl.ru/region/law/view.php?type=26&amp;id=211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ld.bryanskobl.ru/region/law/appendix.php?id=13002"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772</Words>
  <Characters>4402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dc:creator>
  <cp:keywords/>
  <dc:description/>
  <cp:lastModifiedBy>Ivanov</cp:lastModifiedBy>
  <cp:revision>1</cp:revision>
  <dcterms:created xsi:type="dcterms:W3CDTF">2021-07-19T08:53:00Z</dcterms:created>
  <dcterms:modified xsi:type="dcterms:W3CDTF">2021-07-19T09:02:00Z</dcterms:modified>
</cp:coreProperties>
</file>