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103" w:rsidRPr="00EA7103" w:rsidRDefault="00EA7103" w:rsidP="00EA7103">
      <w:pPr>
        <w:jc w:val="center"/>
        <w:rPr>
          <w:rFonts w:ascii="Arial" w:hAnsi="Arial" w:cs="Arial"/>
          <w:b/>
          <w:bCs/>
          <w:sz w:val="20"/>
          <w:szCs w:val="20"/>
        </w:rPr>
      </w:pPr>
      <w:r w:rsidRPr="00EA7103">
        <w:rPr>
          <w:rFonts w:ascii="Arial" w:hAnsi="Arial" w:cs="Arial"/>
          <w:b/>
          <w:bCs/>
          <w:sz w:val="20"/>
          <w:szCs w:val="20"/>
        </w:rPr>
        <w:t>ПРАВИТЕЛЬСТВО БРЯНСКОЙ ОБЛАСТИ</w:t>
      </w:r>
    </w:p>
    <w:p w:rsidR="00EA7103" w:rsidRPr="00EA7103" w:rsidRDefault="00EA7103" w:rsidP="00EA7103">
      <w:pPr>
        <w:jc w:val="center"/>
        <w:rPr>
          <w:rFonts w:ascii="Arial" w:hAnsi="Arial" w:cs="Arial"/>
          <w:sz w:val="20"/>
          <w:szCs w:val="20"/>
        </w:rPr>
      </w:pPr>
      <w:r w:rsidRPr="00EA7103">
        <w:rPr>
          <w:rFonts w:ascii="Arial" w:hAnsi="Arial" w:cs="Arial"/>
          <w:noProof/>
          <w:sz w:val="20"/>
          <w:szCs w:val="20"/>
        </w:rPr>
        <w:drawing>
          <wp:inline distT="0" distB="0" distL="0" distR="0">
            <wp:extent cx="8890" cy="17145"/>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p w:rsidR="00EA7103" w:rsidRPr="00EA7103" w:rsidRDefault="00EA7103" w:rsidP="00EA7103">
      <w:pPr>
        <w:jc w:val="center"/>
        <w:rPr>
          <w:rFonts w:ascii="Arial" w:hAnsi="Arial" w:cs="Arial"/>
          <w:b/>
          <w:bCs/>
          <w:sz w:val="20"/>
          <w:szCs w:val="20"/>
        </w:rPr>
      </w:pPr>
      <w:r w:rsidRPr="00EA7103">
        <w:rPr>
          <w:rFonts w:ascii="Arial" w:hAnsi="Arial" w:cs="Arial"/>
          <w:b/>
          <w:bCs/>
          <w:sz w:val="20"/>
          <w:szCs w:val="20"/>
        </w:rPr>
        <w:t>П О С Т А Н О В Л Е Н И Е</w:t>
      </w:r>
    </w:p>
    <w:p w:rsidR="00EA7103" w:rsidRPr="00EA7103" w:rsidRDefault="00EA7103" w:rsidP="00EA7103">
      <w:pPr>
        <w:rPr>
          <w:rFonts w:ascii="Times New Roman" w:hAnsi="Times New Roman" w:cs="Times New Roman"/>
          <w:sz w:val="24"/>
          <w:szCs w:val="24"/>
        </w:rPr>
      </w:pPr>
      <w:r w:rsidRPr="00EA7103">
        <w:rPr>
          <w:rFonts w:ascii="Arial" w:hAnsi="Arial" w:cs="Arial"/>
          <w:sz w:val="20"/>
          <w:szCs w:val="20"/>
        </w:rPr>
        <w:br/>
      </w:r>
    </w:p>
    <w:tbl>
      <w:tblPr>
        <w:tblW w:w="2500" w:type="pct"/>
        <w:tblCellSpacing w:w="0" w:type="dxa"/>
        <w:tblCellMar>
          <w:left w:w="0" w:type="dxa"/>
          <w:right w:w="0" w:type="dxa"/>
        </w:tblCellMar>
        <w:tblLook w:val="04A0" w:firstRow="1" w:lastRow="0" w:firstColumn="1" w:lastColumn="0" w:noHBand="0" w:noVBand="1"/>
      </w:tblPr>
      <w:tblGrid>
        <w:gridCol w:w="4678"/>
      </w:tblGrid>
      <w:tr w:rsidR="00EA7103" w:rsidRPr="00EA7103" w:rsidTr="00EA7103">
        <w:trPr>
          <w:tblCellSpacing w:w="0" w:type="dxa"/>
        </w:trPr>
        <w:tc>
          <w:tcPr>
            <w:tcW w:w="0" w:type="auto"/>
            <w:vAlign w:val="center"/>
            <w:hideMark/>
          </w:tcPr>
          <w:p w:rsidR="00EA7103" w:rsidRPr="00EA7103" w:rsidRDefault="00EA7103">
            <w:pPr>
              <w:jc w:val="both"/>
              <w:rPr>
                <w:rFonts w:ascii="Arial" w:hAnsi="Arial" w:cs="Arial"/>
                <w:sz w:val="20"/>
                <w:szCs w:val="20"/>
              </w:rPr>
            </w:pPr>
            <w:r w:rsidRPr="00EA7103">
              <w:rPr>
                <w:rFonts w:ascii="Arial" w:hAnsi="Arial" w:cs="Arial"/>
                <w:sz w:val="20"/>
                <w:szCs w:val="20"/>
              </w:rPr>
              <w:t>от 16 марта 2020 г. № 8</w:t>
            </w:r>
            <w:r w:rsidR="004F603D">
              <w:rPr>
                <w:rFonts w:ascii="Arial" w:hAnsi="Arial" w:cs="Arial"/>
                <w:sz w:val="20"/>
                <w:szCs w:val="20"/>
              </w:rPr>
              <w:t>2</w:t>
            </w:r>
            <w:r w:rsidRPr="00EA7103">
              <w:rPr>
                <w:rFonts w:ascii="Arial" w:hAnsi="Arial" w:cs="Arial"/>
                <w:sz w:val="20"/>
                <w:szCs w:val="20"/>
              </w:rPr>
              <w:t>-п</w:t>
            </w:r>
            <w:r w:rsidRPr="00EA7103">
              <w:rPr>
                <w:rFonts w:ascii="Arial" w:hAnsi="Arial" w:cs="Arial"/>
                <w:sz w:val="20"/>
                <w:szCs w:val="20"/>
              </w:rPr>
              <w:br/>
              <w:t>г. Брянск</w:t>
            </w:r>
          </w:p>
        </w:tc>
      </w:tr>
      <w:tr w:rsidR="00EA7103" w:rsidRPr="00EA7103" w:rsidTr="00EA7103">
        <w:trPr>
          <w:tblCellSpacing w:w="0" w:type="dxa"/>
        </w:trPr>
        <w:tc>
          <w:tcPr>
            <w:tcW w:w="0" w:type="auto"/>
            <w:vAlign w:val="center"/>
            <w:hideMark/>
          </w:tcPr>
          <w:p w:rsidR="00EA7103" w:rsidRPr="00EA7103" w:rsidRDefault="00EA7103">
            <w:pPr>
              <w:jc w:val="both"/>
              <w:rPr>
                <w:rFonts w:ascii="Arial" w:hAnsi="Arial" w:cs="Arial"/>
                <w:sz w:val="20"/>
                <w:szCs w:val="20"/>
              </w:rPr>
            </w:pPr>
            <w:r w:rsidRPr="00EA7103">
              <w:rPr>
                <w:rFonts w:ascii="Arial" w:hAnsi="Arial" w:cs="Arial"/>
                <w:sz w:val="20"/>
                <w:szCs w:val="20"/>
              </w:rPr>
              <w:t> </w:t>
            </w:r>
          </w:p>
        </w:tc>
      </w:tr>
      <w:tr w:rsidR="00EA7103" w:rsidRPr="00EA7103" w:rsidTr="00EA7103">
        <w:trPr>
          <w:tblCellSpacing w:w="0" w:type="dxa"/>
        </w:trPr>
        <w:tc>
          <w:tcPr>
            <w:tcW w:w="0" w:type="auto"/>
            <w:vAlign w:val="center"/>
            <w:hideMark/>
          </w:tcPr>
          <w:p w:rsidR="00EA7103" w:rsidRPr="00EA7103" w:rsidRDefault="004F603D" w:rsidP="004F603D">
            <w:pPr>
              <w:jc w:val="both"/>
              <w:rPr>
                <w:rFonts w:ascii="Arial" w:hAnsi="Arial" w:cs="Arial"/>
                <w:sz w:val="20"/>
                <w:szCs w:val="20"/>
              </w:rPr>
            </w:pPr>
            <w:r w:rsidRPr="004F603D">
              <w:rPr>
                <w:rFonts w:ascii="Arial" w:hAnsi="Arial" w:cs="Arial"/>
                <w:sz w:val="20"/>
                <w:szCs w:val="20"/>
              </w:rPr>
              <w:t>О ВНЕСЕНИИ ИЗМЕНЕНИЙ В РАЗМЕР ПРЕДЕЛЬНОЙ СТОИМОСТИ УСЛУГ</w:t>
            </w:r>
            <w:r>
              <w:rPr>
                <w:rFonts w:ascii="Arial" w:hAnsi="Arial" w:cs="Arial"/>
                <w:sz w:val="20"/>
                <w:szCs w:val="20"/>
              </w:rPr>
              <w:t xml:space="preserve"> </w:t>
            </w:r>
            <w:r w:rsidRPr="004F603D">
              <w:rPr>
                <w:rFonts w:ascii="Arial" w:hAnsi="Arial" w:cs="Arial"/>
                <w:sz w:val="20"/>
                <w:szCs w:val="20"/>
              </w:rPr>
              <w:t>И (ИЛИ) РАБОТ ПО КАПИТАЛЬНОМУ РЕМОНТУ ОБЩЕГО ИМУЩЕСТВА</w:t>
            </w:r>
            <w:r>
              <w:rPr>
                <w:rFonts w:ascii="Arial" w:hAnsi="Arial" w:cs="Arial"/>
                <w:sz w:val="20"/>
                <w:szCs w:val="20"/>
              </w:rPr>
              <w:t xml:space="preserve"> </w:t>
            </w:r>
            <w:r w:rsidRPr="004F603D">
              <w:rPr>
                <w:rFonts w:ascii="Arial" w:hAnsi="Arial" w:cs="Arial"/>
                <w:sz w:val="20"/>
                <w:szCs w:val="20"/>
              </w:rPr>
              <w:t>В МНОГОКВАРТИРНОМ ДОМЕ НА ТЕРРИТОРИИ БРЯНСКОЙ ОБЛАСТИ,КОТОРАЯ МОЖЕТ ОПЛАЧИВАТЬСЯ РЕГИОНАЛЬНЫМ ОПЕРАТОРОМ ЗА СЧЕТ</w:t>
            </w:r>
            <w:r>
              <w:rPr>
                <w:rFonts w:ascii="Arial" w:hAnsi="Arial" w:cs="Arial"/>
                <w:sz w:val="20"/>
                <w:szCs w:val="20"/>
              </w:rPr>
              <w:t xml:space="preserve"> </w:t>
            </w:r>
            <w:r w:rsidRPr="004F603D">
              <w:rPr>
                <w:rFonts w:ascii="Arial" w:hAnsi="Arial" w:cs="Arial"/>
                <w:sz w:val="20"/>
                <w:szCs w:val="20"/>
              </w:rPr>
              <w:t>СРЕДСТВ ФОНДА КАПИТАЛЬНОГО РЕМОНТА, СФОРМИРОВАННОГО</w:t>
            </w:r>
            <w:r>
              <w:rPr>
                <w:rFonts w:ascii="Arial" w:hAnsi="Arial" w:cs="Arial"/>
                <w:sz w:val="20"/>
                <w:szCs w:val="20"/>
              </w:rPr>
              <w:t xml:space="preserve"> </w:t>
            </w:r>
            <w:r w:rsidRPr="004F603D">
              <w:rPr>
                <w:rFonts w:ascii="Arial" w:hAnsi="Arial" w:cs="Arial"/>
                <w:sz w:val="20"/>
                <w:szCs w:val="20"/>
              </w:rPr>
              <w:t>ИСХОДЯ ИЗ МИНИМАЛЬНОГО РАЗМЕРА ВЗНОСА НА</w:t>
            </w:r>
            <w:r>
              <w:rPr>
                <w:rFonts w:ascii="Arial" w:hAnsi="Arial" w:cs="Arial"/>
                <w:sz w:val="20"/>
                <w:szCs w:val="20"/>
              </w:rPr>
              <w:t xml:space="preserve"> </w:t>
            </w:r>
            <w:r w:rsidRPr="004F603D">
              <w:rPr>
                <w:rFonts w:ascii="Arial" w:hAnsi="Arial" w:cs="Arial"/>
                <w:sz w:val="20"/>
                <w:szCs w:val="20"/>
              </w:rPr>
              <w:t>КАПИТАЛЬНЫЙ РЕМОНТ, НА 2020 ГОД</w:t>
            </w:r>
          </w:p>
        </w:tc>
      </w:tr>
    </w:tbl>
    <w:p w:rsidR="00EA7103" w:rsidRPr="00EA7103" w:rsidRDefault="00EA7103" w:rsidP="00EA7103">
      <w:pPr>
        <w:jc w:val="both"/>
        <w:rPr>
          <w:rFonts w:ascii="Arial" w:hAnsi="Arial" w:cs="Arial"/>
          <w:sz w:val="20"/>
          <w:szCs w:val="20"/>
        </w:rPr>
      </w:pPr>
    </w:p>
    <w:p w:rsidR="004F603D" w:rsidRPr="004F603D" w:rsidRDefault="004F603D" w:rsidP="004F603D">
      <w:pPr>
        <w:pStyle w:val="a3"/>
        <w:jc w:val="both"/>
        <w:rPr>
          <w:rFonts w:ascii="Arial" w:hAnsi="Arial" w:cs="Arial"/>
          <w:sz w:val="20"/>
          <w:szCs w:val="20"/>
        </w:rPr>
      </w:pPr>
      <w:r w:rsidRPr="004F603D">
        <w:rPr>
          <w:rFonts w:ascii="Arial" w:hAnsi="Arial" w:cs="Arial"/>
          <w:sz w:val="20"/>
          <w:szCs w:val="20"/>
        </w:rPr>
        <w:t>В соответствии с Законом Брянской области от 3 ноября 1997 года N 28-З "О законах и иных нормативных правовых актах Брянской области" Правительство Брянской области постановляет:</w:t>
      </w:r>
    </w:p>
    <w:p w:rsidR="004F603D" w:rsidRPr="004F603D" w:rsidRDefault="004F603D" w:rsidP="004F603D">
      <w:pPr>
        <w:pStyle w:val="a3"/>
        <w:jc w:val="both"/>
        <w:rPr>
          <w:rFonts w:ascii="Arial" w:hAnsi="Arial" w:cs="Arial"/>
          <w:sz w:val="20"/>
          <w:szCs w:val="20"/>
        </w:rPr>
      </w:pPr>
      <w:r w:rsidRPr="004F603D">
        <w:rPr>
          <w:rFonts w:ascii="Arial" w:hAnsi="Arial" w:cs="Arial"/>
          <w:sz w:val="20"/>
          <w:szCs w:val="20"/>
        </w:rPr>
        <w:t>1. Внести изменения в 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 год, установленный постановлением Правительства Брянской области от 22 апреля 2019 года N 173-п "Об установлении размера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 год" (в редакции постановления Правительства Брянской области от 16 сентября 2019 года N 428-п), изложив его в редакции согласно приложению к настоящему постановлению.</w:t>
      </w:r>
    </w:p>
    <w:p w:rsidR="004F603D" w:rsidRPr="004F603D" w:rsidRDefault="004F603D" w:rsidP="004F603D">
      <w:pPr>
        <w:pStyle w:val="a3"/>
        <w:jc w:val="both"/>
        <w:rPr>
          <w:rFonts w:ascii="Arial" w:hAnsi="Arial" w:cs="Arial"/>
          <w:sz w:val="20"/>
          <w:szCs w:val="20"/>
        </w:rPr>
      </w:pPr>
      <w:r w:rsidRPr="004F603D">
        <w:rPr>
          <w:rFonts w:ascii="Arial" w:hAnsi="Arial" w:cs="Arial"/>
          <w:sz w:val="20"/>
          <w:szCs w:val="20"/>
        </w:rPr>
        <w:t>2. Опубликовать постановление на "Официальном интернет-портале правовой информации" (pravo.gov.ru).</w:t>
      </w:r>
    </w:p>
    <w:p w:rsidR="004F603D" w:rsidRPr="004F603D" w:rsidRDefault="004F603D" w:rsidP="004F603D">
      <w:pPr>
        <w:pStyle w:val="a3"/>
        <w:jc w:val="both"/>
        <w:rPr>
          <w:rFonts w:ascii="Arial" w:hAnsi="Arial" w:cs="Arial"/>
          <w:sz w:val="20"/>
          <w:szCs w:val="20"/>
        </w:rPr>
      </w:pPr>
      <w:r w:rsidRPr="004F603D">
        <w:rPr>
          <w:rFonts w:ascii="Arial" w:hAnsi="Arial" w:cs="Arial"/>
          <w:sz w:val="20"/>
          <w:szCs w:val="20"/>
        </w:rPr>
        <w:t>3. Постановление вступает в силу после его официального опубликования.</w:t>
      </w:r>
    </w:p>
    <w:p w:rsidR="00EA7103" w:rsidRPr="00EA7103" w:rsidRDefault="004F603D" w:rsidP="004F603D">
      <w:pPr>
        <w:pStyle w:val="a3"/>
        <w:jc w:val="both"/>
        <w:rPr>
          <w:rFonts w:ascii="Arial" w:hAnsi="Arial" w:cs="Arial"/>
          <w:sz w:val="20"/>
          <w:szCs w:val="20"/>
        </w:rPr>
      </w:pPr>
      <w:r w:rsidRPr="004F603D">
        <w:rPr>
          <w:rFonts w:ascii="Arial" w:hAnsi="Arial" w:cs="Arial"/>
          <w:sz w:val="20"/>
          <w:szCs w:val="20"/>
        </w:rPr>
        <w:t>4. Контроль за исполнением постановления возложить на заместителя Губернатора Брянской области Жигунова А.М.</w:t>
      </w: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EA7103" w:rsidRPr="00EA7103" w:rsidTr="00EA7103">
        <w:trPr>
          <w:tblCellSpacing w:w="0" w:type="dxa"/>
        </w:trPr>
        <w:tc>
          <w:tcPr>
            <w:tcW w:w="4000" w:type="pct"/>
            <w:vAlign w:val="center"/>
            <w:hideMark/>
          </w:tcPr>
          <w:p w:rsidR="00EA7103" w:rsidRPr="00EA7103" w:rsidRDefault="00EA7103">
            <w:pPr>
              <w:jc w:val="both"/>
              <w:rPr>
                <w:rFonts w:ascii="Arial" w:hAnsi="Arial" w:cs="Arial"/>
                <w:sz w:val="20"/>
                <w:szCs w:val="20"/>
              </w:rPr>
            </w:pPr>
            <w:r w:rsidRPr="00EA7103">
              <w:rPr>
                <w:rFonts w:ascii="Arial" w:hAnsi="Arial" w:cs="Arial"/>
                <w:sz w:val="20"/>
                <w:szCs w:val="20"/>
              </w:rPr>
              <w:br/>
              <w:t>Губернатор</w:t>
            </w:r>
          </w:p>
        </w:tc>
        <w:tc>
          <w:tcPr>
            <w:tcW w:w="1000" w:type="pct"/>
            <w:vAlign w:val="center"/>
            <w:hideMark/>
          </w:tcPr>
          <w:p w:rsidR="00EA7103" w:rsidRPr="00EA7103" w:rsidRDefault="00EA7103">
            <w:pPr>
              <w:jc w:val="both"/>
              <w:rPr>
                <w:rFonts w:ascii="Arial" w:hAnsi="Arial" w:cs="Arial"/>
                <w:sz w:val="20"/>
                <w:szCs w:val="20"/>
              </w:rPr>
            </w:pPr>
            <w:proofErr w:type="spellStart"/>
            <w:r w:rsidRPr="00EA7103">
              <w:rPr>
                <w:rFonts w:ascii="Arial" w:hAnsi="Arial" w:cs="Arial"/>
                <w:sz w:val="20"/>
                <w:szCs w:val="20"/>
              </w:rPr>
              <w:t>А.В.Богомаз</w:t>
            </w:r>
            <w:proofErr w:type="spellEnd"/>
          </w:p>
        </w:tc>
      </w:tr>
    </w:tbl>
    <w:p w:rsidR="00EA7103" w:rsidRPr="00EA7103" w:rsidRDefault="00EA7103" w:rsidP="00EA7103">
      <w:pPr>
        <w:jc w:val="both"/>
        <w:rPr>
          <w:rFonts w:ascii="Arial" w:hAnsi="Arial" w:cs="Arial"/>
          <w:sz w:val="20"/>
          <w:szCs w:val="20"/>
        </w:rPr>
      </w:pPr>
      <w:r w:rsidRPr="00EA7103">
        <w:rPr>
          <w:rFonts w:ascii="Arial" w:hAnsi="Arial" w:cs="Arial"/>
          <w:sz w:val="20"/>
          <w:szCs w:val="20"/>
        </w:rPr>
        <w:br/>
      </w:r>
      <w:r w:rsidRPr="00EA7103">
        <w:rPr>
          <w:rFonts w:ascii="Arial" w:hAnsi="Arial" w:cs="Arial"/>
          <w:b/>
          <w:bCs/>
          <w:sz w:val="20"/>
          <w:szCs w:val="20"/>
        </w:rPr>
        <w:t>Приложения:</w:t>
      </w:r>
    </w:p>
    <w:p w:rsidR="00EA7103" w:rsidRPr="004F603D" w:rsidRDefault="004F603D" w:rsidP="00890787">
      <w:pPr>
        <w:numPr>
          <w:ilvl w:val="0"/>
          <w:numId w:val="2"/>
        </w:numPr>
        <w:spacing w:before="100" w:beforeAutospacing="1" w:after="100" w:afterAutospacing="1" w:line="240" w:lineRule="auto"/>
        <w:jc w:val="both"/>
        <w:rPr>
          <w:rFonts w:ascii="Arial" w:hAnsi="Arial" w:cs="Arial"/>
          <w:sz w:val="20"/>
          <w:szCs w:val="20"/>
        </w:rPr>
        <w:sectPr w:rsidR="00EA7103" w:rsidRPr="004F603D">
          <w:pgSz w:w="11906" w:h="16838"/>
          <w:pgMar w:top="1134" w:right="850" w:bottom="1134" w:left="1701" w:header="708" w:footer="708" w:gutter="0"/>
          <w:cols w:space="708"/>
          <w:docGrid w:linePitch="360"/>
        </w:sectPr>
      </w:pPr>
      <w:r w:rsidRPr="004F603D">
        <w:rPr>
          <w:rFonts w:ascii="Arial" w:hAnsi="Arial" w:cs="Arial"/>
          <w:sz w:val="20"/>
          <w:szCs w:val="20"/>
        </w:rPr>
        <w:t>Размер 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 год</w:t>
      </w:r>
    </w:p>
    <w:tbl>
      <w:tblPr>
        <w:tblW w:w="1500" w:type="pct"/>
        <w:jc w:val="right"/>
        <w:tblCellSpacing w:w="0" w:type="dxa"/>
        <w:tblCellMar>
          <w:left w:w="0" w:type="dxa"/>
          <w:right w:w="0" w:type="dxa"/>
        </w:tblCellMar>
        <w:tblLook w:val="04A0" w:firstRow="1" w:lastRow="0" w:firstColumn="1" w:lastColumn="0" w:noHBand="0" w:noVBand="1"/>
      </w:tblPr>
      <w:tblGrid>
        <w:gridCol w:w="4371"/>
      </w:tblGrid>
      <w:tr w:rsidR="00EA7103" w:rsidRPr="00EA7103" w:rsidTr="00EA7103">
        <w:trPr>
          <w:tblCellSpacing w:w="0" w:type="dxa"/>
          <w:jc w:val="right"/>
        </w:trPr>
        <w:tc>
          <w:tcPr>
            <w:tcW w:w="0" w:type="auto"/>
            <w:vAlign w:val="center"/>
            <w:hideMark/>
          </w:tcPr>
          <w:p w:rsidR="00EA7103" w:rsidRPr="00EA7103" w:rsidRDefault="00EA7103">
            <w:pPr>
              <w:jc w:val="center"/>
              <w:rPr>
                <w:rFonts w:ascii="Arial" w:hAnsi="Arial" w:cs="Arial"/>
              </w:rPr>
            </w:pPr>
            <w:r w:rsidRPr="00EA7103">
              <w:rPr>
                <w:rFonts w:ascii="Arial" w:hAnsi="Arial" w:cs="Arial"/>
              </w:rPr>
              <w:lastRenderedPageBreak/>
              <w:t>Приложение</w:t>
            </w:r>
          </w:p>
          <w:p w:rsidR="00EA7103" w:rsidRPr="00EA7103" w:rsidRDefault="00EA7103">
            <w:pPr>
              <w:rPr>
                <w:rFonts w:ascii="Arial" w:hAnsi="Arial" w:cs="Arial"/>
              </w:rPr>
            </w:pPr>
            <w:r w:rsidRPr="00EA7103">
              <w:rPr>
                <w:rFonts w:ascii="Arial" w:hAnsi="Arial" w:cs="Arial"/>
              </w:rPr>
              <w:t>к </w:t>
            </w:r>
            <w:hyperlink r:id="rId6" w:history="1">
              <w:r w:rsidRPr="00EA7103">
                <w:rPr>
                  <w:rStyle w:val="a4"/>
                  <w:rFonts w:ascii="Arial" w:hAnsi="Arial" w:cs="Arial"/>
                  <w:color w:val="auto"/>
                  <w:u w:val="none"/>
                </w:rPr>
                <w:t>постановлению</w:t>
              </w:r>
              <w:r w:rsidRPr="00EA7103">
                <w:rPr>
                  <w:rFonts w:ascii="Arial" w:hAnsi="Arial" w:cs="Arial"/>
                </w:rPr>
                <w:br/>
              </w:r>
              <w:r w:rsidRPr="00EA7103">
                <w:rPr>
                  <w:rStyle w:val="a4"/>
                  <w:rFonts w:ascii="Arial" w:hAnsi="Arial" w:cs="Arial"/>
                  <w:color w:val="auto"/>
                  <w:u w:val="none"/>
                </w:rPr>
                <w:t>Правительства Брянской области</w:t>
              </w:r>
              <w:r w:rsidRPr="00EA7103">
                <w:rPr>
                  <w:rFonts w:ascii="Arial" w:hAnsi="Arial" w:cs="Arial"/>
                </w:rPr>
                <w:br/>
              </w:r>
              <w:r w:rsidRPr="00EA7103">
                <w:rPr>
                  <w:rStyle w:val="a4"/>
                  <w:rFonts w:ascii="Arial" w:hAnsi="Arial" w:cs="Arial"/>
                  <w:color w:val="auto"/>
                  <w:u w:val="none"/>
                </w:rPr>
                <w:t>от 16 марта 2020  № 8</w:t>
              </w:r>
              <w:r w:rsidR="00D30F00">
                <w:rPr>
                  <w:rStyle w:val="a4"/>
                  <w:rFonts w:ascii="Arial" w:hAnsi="Arial" w:cs="Arial"/>
                  <w:color w:val="auto"/>
                  <w:u w:val="none"/>
                </w:rPr>
                <w:t>2</w:t>
              </w:r>
              <w:bookmarkStart w:id="0" w:name="_GoBack"/>
              <w:bookmarkEnd w:id="0"/>
              <w:r w:rsidRPr="00EA7103">
                <w:rPr>
                  <w:rStyle w:val="a4"/>
                  <w:rFonts w:ascii="Arial" w:hAnsi="Arial" w:cs="Arial"/>
                  <w:color w:val="auto"/>
                  <w:u w:val="none"/>
                </w:rPr>
                <w:t>-п</w:t>
              </w:r>
            </w:hyperlink>
          </w:p>
        </w:tc>
      </w:tr>
    </w:tbl>
    <w:p w:rsidR="00EA7103" w:rsidRPr="00EA7103" w:rsidRDefault="00EA7103" w:rsidP="00EA7103">
      <w:pPr>
        <w:jc w:val="both"/>
        <w:rPr>
          <w:rFonts w:ascii="Arial" w:hAnsi="Arial" w:cs="Arial"/>
          <w:sz w:val="20"/>
          <w:szCs w:val="20"/>
        </w:rPr>
      </w:pPr>
      <w:r w:rsidRPr="00EA7103">
        <w:rPr>
          <w:rFonts w:ascii="Arial" w:hAnsi="Arial" w:cs="Arial"/>
          <w:sz w:val="20"/>
          <w:szCs w:val="20"/>
        </w:rPr>
        <w:t> </w:t>
      </w:r>
    </w:p>
    <w:p w:rsidR="00EA7103" w:rsidRPr="00EA7103" w:rsidRDefault="00EA7103" w:rsidP="00EA7103">
      <w:pPr>
        <w:jc w:val="center"/>
        <w:rPr>
          <w:rFonts w:ascii="Arial" w:hAnsi="Arial" w:cs="Arial"/>
          <w:sz w:val="20"/>
          <w:szCs w:val="20"/>
        </w:rPr>
      </w:pPr>
      <w:r w:rsidRPr="00EA7103">
        <w:rPr>
          <w:rFonts w:ascii="Arial" w:hAnsi="Arial" w:cs="Arial"/>
          <w:sz w:val="20"/>
          <w:szCs w:val="20"/>
        </w:rPr>
        <w:t>Размер</w:t>
      </w:r>
    </w:p>
    <w:p w:rsidR="00EA7103" w:rsidRPr="00EA7103" w:rsidRDefault="00EA7103" w:rsidP="00EA7103">
      <w:pPr>
        <w:jc w:val="center"/>
        <w:rPr>
          <w:rFonts w:ascii="Arial" w:hAnsi="Arial" w:cs="Arial"/>
          <w:sz w:val="20"/>
          <w:szCs w:val="20"/>
        </w:rPr>
      </w:pPr>
      <w:r w:rsidRPr="00EA7103">
        <w:rPr>
          <w:rFonts w:ascii="Arial" w:hAnsi="Arial" w:cs="Arial"/>
          <w:sz w:val="20"/>
          <w:szCs w:val="20"/>
        </w:rPr>
        <w:t>предельной стоимости услуг и (или) работ по капитальному ремонту общего имущества в многоквартирном доме на территории Брянской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w:t>
      </w:r>
      <w:r w:rsidR="004F603D">
        <w:rPr>
          <w:rFonts w:ascii="Arial" w:hAnsi="Arial" w:cs="Arial"/>
          <w:sz w:val="20"/>
          <w:szCs w:val="20"/>
        </w:rPr>
        <w:t>0</w:t>
      </w:r>
      <w:r w:rsidRPr="00EA7103">
        <w:rPr>
          <w:rFonts w:ascii="Arial" w:hAnsi="Arial" w:cs="Arial"/>
          <w:sz w:val="20"/>
          <w:szCs w:val="20"/>
        </w:rPr>
        <w:t xml:space="preserve"> год</w:t>
      </w:r>
    </w:p>
    <w:p w:rsidR="00EA7103" w:rsidRPr="00EA7103" w:rsidRDefault="00EA7103" w:rsidP="00EA7103">
      <w:pPr>
        <w:jc w:val="center"/>
        <w:rPr>
          <w:rFonts w:ascii="Arial" w:hAnsi="Arial" w:cs="Arial"/>
          <w:sz w:val="20"/>
          <w:szCs w:val="20"/>
        </w:rPr>
      </w:pPr>
      <w:r w:rsidRPr="00EA7103">
        <w:rPr>
          <w:rFonts w:ascii="Arial" w:hAnsi="Arial"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607"/>
        <w:gridCol w:w="1275"/>
        <w:gridCol w:w="2552"/>
        <w:gridCol w:w="4252"/>
      </w:tblGrid>
      <w:tr w:rsidR="004F603D" w:rsidTr="004F603D">
        <w:tc>
          <w:tcPr>
            <w:tcW w:w="484" w:type="dxa"/>
          </w:tcPr>
          <w:p w:rsidR="004F603D" w:rsidRDefault="004F603D" w:rsidP="007B2439">
            <w:pPr>
              <w:pStyle w:val="ConsPlusNormal"/>
              <w:jc w:val="center"/>
            </w:pPr>
            <w:r>
              <w:t>N</w:t>
            </w:r>
          </w:p>
          <w:p w:rsidR="004F603D" w:rsidRDefault="004F603D" w:rsidP="007B2439">
            <w:pPr>
              <w:pStyle w:val="ConsPlusNormal"/>
              <w:jc w:val="center"/>
            </w:pPr>
            <w:r>
              <w:t>п/п</w:t>
            </w:r>
          </w:p>
        </w:tc>
        <w:tc>
          <w:tcPr>
            <w:tcW w:w="5607" w:type="dxa"/>
          </w:tcPr>
          <w:p w:rsidR="004F603D" w:rsidRDefault="004F603D" w:rsidP="007B2439">
            <w:pPr>
              <w:pStyle w:val="ConsPlusNormal"/>
              <w:jc w:val="center"/>
            </w:pPr>
            <w:r>
              <w:t>Наименование работ по капитальному ремонту</w:t>
            </w:r>
          </w:p>
        </w:tc>
        <w:tc>
          <w:tcPr>
            <w:tcW w:w="1275" w:type="dxa"/>
          </w:tcPr>
          <w:p w:rsidR="004F603D" w:rsidRDefault="004F603D" w:rsidP="007B2439">
            <w:pPr>
              <w:pStyle w:val="ConsPlusNormal"/>
              <w:jc w:val="center"/>
            </w:pPr>
            <w:r>
              <w:t>Единица измерения</w:t>
            </w:r>
          </w:p>
        </w:tc>
        <w:tc>
          <w:tcPr>
            <w:tcW w:w="2552" w:type="dxa"/>
          </w:tcPr>
          <w:p w:rsidR="004F603D" w:rsidRDefault="004F603D" w:rsidP="007B2439">
            <w:pPr>
              <w:pStyle w:val="ConsPlusNormal"/>
              <w:jc w:val="center"/>
            </w:pPr>
            <w:r>
              <w:t>Размер предельной стоимости (рублей)</w:t>
            </w:r>
          </w:p>
        </w:tc>
        <w:tc>
          <w:tcPr>
            <w:tcW w:w="4252" w:type="dxa"/>
          </w:tcPr>
          <w:p w:rsidR="004F603D" w:rsidRDefault="004F603D" w:rsidP="007B2439">
            <w:pPr>
              <w:pStyle w:val="ConsPlusNormal"/>
              <w:jc w:val="center"/>
            </w:pPr>
            <w:r>
              <w:t>Размер предельной стоимости (рублей), включая разработку проектной документации и осуществление строительного контроля</w:t>
            </w:r>
          </w:p>
        </w:tc>
      </w:tr>
      <w:tr w:rsidR="004F603D" w:rsidTr="004F603D">
        <w:tc>
          <w:tcPr>
            <w:tcW w:w="484" w:type="dxa"/>
          </w:tcPr>
          <w:p w:rsidR="004F603D" w:rsidRDefault="004F603D" w:rsidP="007B2439">
            <w:pPr>
              <w:pStyle w:val="ConsPlusNormal"/>
            </w:pPr>
            <w:r>
              <w:t>1.</w:t>
            </w:r>
          </w:p>
        </w:tc>
        <w:tc>
          <w:tcPr>
            <w:tcW w:w="5607" w:type="dxa"/>
            <w:vAlign w:val="center"/>
          </w:tcPr>
          <w:p w:rsidR="004F603D" w:rsidRDefault="004F603D" w:rsidP="007B2439">
            <w:pPr>
              <w:pStyle w:val="ConsPlusNormal"/>
              <w:jc w:val="both"/>
            </w:pPr>
            <w:r>
              <w:t>Ремонт крыши:</w:t>
            </w:r>
          </w:p>
        </w:tc>
        <w:tc>
          <w:tcPr>
            <w:tcW w:w="1275" w:type="dxa"/>
            <w:vMerge w:val="restart"/>
          </w:tcPr>
          <w:p w:rsidR="004F603D" w:rsidRDefault="004F603D" w:rsidP="007B2439">
            <w:pPr>
              <w:pStyle w:val="ConsPlusNormal"/>
              <w:jc w:val="center"/>
            </w:pPr>
            <w:r>
              <w:t>1 кв. м площади</w:t>
            </w:r>
          </w:p>
          <w:p w:rsidR="004F603D" w:rsidRDefault="004F603D" w:rsidP="007B2439">
            <w:pPr>
              <w:pStyle w:val="ConsPlusNormal"/>
              <w:jc w:val="center"/>
            </w:pPr>
            <w:r>
              <w:t>кровли</w:t>
            </w:r>
          </w:p>
        </w:tc>
        <w:tc>
          <w:tcPr>
            <w:tcW w:w="2552" w:type="dxa"/>
          </w:tcPr>
          <w:p w:rsidR="004F603D" w:rsidRDefault="004F603D" w:rsidP="007B2439">
            <w:pPr>
              <w:pStyle w:val="ConsPlusNormal"/>
            </w:pPr>
          </w:p>
        </w:tc>
        <w:tc>
          <w:tcPr>
            <w:tcW w:w="4252" w:type="dxa"/>
            <w:vAlign w:val="center"/>
          </w:tcPr>
          <w:p w:rsidR="004F603D" w:rsidRDefault="004F603D" w:rsidP="007B2439">
            <w:pPr>
              <w:pStyle w:val="ConsPlusNormal"/>
            </w:pPr>
          </w:p>
        </w:tc>
      </w:tr>
      <w:tr w:rsidR="004F603D" w:rsidTr="004F603D">
        <w:tc>
          <w:tcPr>
            <w:tcW w:w="484" w:type="dxa"/>
          </w:tcPr>
          <w:p w:rsidR="004F603D" w:rsidRDefault="004F603D" w:rsidP="007B2439">
            <w:pPr>
              <w:pStyle w:val="ConsPlusNormal"/>
            </w:pPr>
            <w:r>
              <w:t>1.1.</w:t>
            </w:r>
          </w:p>
        </w:tc>
        <w:tc>
          <w:tcPr>
            <w:tcW w:w="5607" w:type="dxa"/>
            <w:vAlign w:val="center"/>
          </w:tcPr>
          <w:p w:rsidR="004F603D" w:rsidRDefault="004F603D" w:rsidP="007B2439">
            <w:pPr>
              <w:pStyle w:val="ConsPlusNormal"/>
              <w:jc w:val="both"/>
            </w:pPr>
            <w:r>
              <w:t>Скатной</w:t>
            </w:r>
          </w:p>
        </w:tc>
        <w:tc>
          <w:tcPr>
            <w:tcW w:w="1275" w:type="dxa"/>
            <w:vMerge/>
          </w:tcPr>
          <w:p w:rsidR="004F603D" w:rsidRDefault="004F603D" w:rsidP="007B2439"/>
        </w:tc>
        <w:tc>
          <w:tcPr>
            <w:tcW w:w="2552" w:type="dxa"/>
          </w:tcPr>
          <w:p w:rsidR="004F603D" w:rsidRDefault="004F603D" w:rsidP="007B2439">
            <w:pPr>
              <w:pStyle w:val="ConsPlusNormal"/>
              <w:jc w:val="center"/>
            </w:pPr>
            <w:r>
              <w:t>4 866,91</w:t>
            </w:r>
          </w:p>
        </w:tc>
        <w:tc>
          <w:tcPr>
            <w:tcW w:w="4252" w:type="dxa"/>
          </w:tcPr>
          <w:p w:rsidR="004F603D" w:rsidRDefault="004F603D" w:rsidP="007B2439">
            <w:pPr>
              <w:pStyle w:val="ConsPlusNormal"/>
              <w:jc w:val="center"/>
            </w:pPr>
            <w:r>
              <w:t>5 085,92</w:t>
            </w:r>
          </w:p>
        </w:tc>
      </w:tr>
      <w:tr w:rsidR="004F603D" w:rsidTr="004F603D">
        <w:tc>
          <w:tcPr>
            <w:tcW w:w="484" w:type="dxa"/>
          </w:tcPr>
          <w:p w:rsidR="004F603D" w:rsidRDefault="004F603D" w:rsidP="007B2439">
            <w:pPr>
              <w:pStyle w:val="ConsPlusNormal"/>
            </w:pPr>
            <w:r>
              <w:t>1.2.</w:t>
            </w:r>
          </w:p>
        </w:tc>
        <w:tc>
          <w:tcPr>
            <w:tcW w:w="5607" w:type="dxa"/>
            <w:vAlign w:val="center"/>
          </w:tcPr>
          <w:p w:rsidR="004F603D" w:rsidRDefault="004F603D" w:rsidP="007B2439">
            <w:pPr>
              <w:pStyle w:val="ConsPlusNormal"/>
              <w:jc w:val="both"/>
            </w:pPr>
            <w:r>
              <w:t>Плоской</w:t>
            </w:r>
          </w:p>
        </w:tc>
        <w:tc>
          <w:tcPr>
            <w:tcW w:w="1275" w:type="dxa"/>
            <w:vMerge/>
          </w:tcPr>
          <w:p w:rsidR="004F603D" w:rsidRDefault="004F603D" w:rsidP="007B2439"/>
        </w:tc>
        <w:tc>
          <w:tcPr>
            <w:tcW w:w="2552" w:type="dxa"/>
          </w:tcPr>
          <w:p w:rsidR="004F603D" w:rsidRDefault="004F603D" w:rsidP="007B2439">
            <w:pPr>
              <w:pStyle w:val="ConsPlusNormal"/>
              <w:jc w:val="center"/>
            </w:pPr>
            <w:r>
              <w:t>5 070,20</w:t>
            </w:r>
          </w:p>
        </w:tc>
        <w:tc>
          <w:tcPr>
            <w:tcW w:w="4252" w:type="dxa"/>
          </w:tcPr>
          <w:p w:rsidR="004F603D" w:rsidRDefault="004F603D" w:rsidP="007B2439">
            <w:pPr>
              <w:pStyle w:val="ConsPlusNormal"/>
              <w:jc w:val="center"/>
            </w:pPr>
            <w:r>
              <w:t>5 298,36</w:t>
            </w:r>
          </w:p>
        </w:tc>
      </w:tr>
      <w:tr w:rsidR="004F603D" w:rsidTr="004F603D">
        <w:tc>
          <w:tcPr>
            <w:tcW w:w="484" w:type="dxa"/>
          </w:tcPr>
          <w:p w:rsidR="004F603D" w:rsidRDefault="004F603D" w:rsidP="007B2439">
            <w:pPr>
              <w:pStyle w:val="ConsPlusNormal"/>
            </w:pPr>
            <w:r>
              <w:t>2.</w:t>
            </w:r>
          </w:p>
        </w:tc>
        <w:tc>
          <w:tcPr>
            <w:tcW w:w="5607" w:type="dxa"/>
          </w:tcPr>
          <w:p w:rsidR="004F603D" w:rsidRDefault="004F603D" w:rsidP="007B2439">
            <w:pPr>
              <w:pStyle w:val="ConsPlusNormal"/>
            </w:pPr>
            <w:r>
              <w:t>Переустройство невентилируемой крыши на вентилируемую крышу, устройство выходов на кровлю</w:t>
            </w:r>
          </w:p>
        </w:tc>
        <w:tc>
          <w:tcPr>
            <w:tcW w:w="1275" w:type="dxa"/>
            <w:vMerge/>
          </w:tcPr>
          <w:p w:rsidR="004F603D" w:rsidRDefault="004F603D" w:rsidP="007B2439"/>
        </w:tc>
        <w:tc>
          <w:tcPr>
            <w:tcW w:w="2552" w:type="dxa"/>
          </w:tcPr>
          <w:p w:rsidR="004F603D" w:rsidRDefault="004F603D" w:rsidP="007B2439">
            <w:pPr>
              <w:pStyle w:val="ConsPlusNormal"/>
              <w:jc w:val="center"/>
            </w:pPr>
            <w:r>
              <w:t>7 006,73</w:t>
            </w:r>
          </w:p>
        </w:tc>
        <w:tc>
          <w:tcPr>
            <w:tcW w:w="4252" w:type="dxa"/>
          </w:tcPr>
          <w:p w:rsidR="004F603D" w:rsidRDefault="004F603D" w:rsidP="007B2439">
            <w:pPr>
              <w:pStyle w:val="ConsPlusNormal"/>
              <w:jc w:val="center"/>
            </w:pPr>
            <w:r>
              <w:t>7 322,03</w:t>
            </w:r>
          </w:p>
        </w:tc>
      </w:tr>
      <w:tr w:rsidR="004F603D" w:rsidTr="004F603D">
        <w:tc>
          <w:tcPr>
            <w:tcW w:w="484" w:type="dxa"/>
          </w:tcPr>
          <w:p w:rsidR="004F603D" w:rsidRDefault="004F603D" w:rsidP="007B2439">
            <w:pPr>
              <w:pStyle w:val="ConsPlusNormal"/>
            </w:pPr>
            <w:r>
              <w:t>3.</w:t>
            </w:r>
          </w:p>
        </w:tc>
        <w:tc>
          <w:tcPr>
            <w:tcW w:w="5607" w:type="dxa"/>
            <w:vAlign w:val="center"/>
          </w:tcPr>
          <w:p w:rsidR="004F603D" w:rsidRDefault="004F603D" w:rsidP="007B2439">
            <w:pPr>
              <w:pStyle w:val="ConsPlusNormal"/>
              <w:jc w:val="both"/>
            </w:pPr>
            <w:r>
              <w:t>Утепление фасада</w:t>
            </w:r>
          </w:p>
        </w:tc>
        <w:tc>
          <w:tcPr>
            <w:tcW w:w="1275" w:type="dxa"/>
            <w:vMerge w:val="restart"/>
            <w:vAlign w:val="center"/>
          </w:tcPr>
          <w:p w:rsidR="004F603D" w:rsidRDefault="004F603D" w:rsidP="007B2439">
            <w:pPr>
              <w:pStyle w:val="ConsPlusNormal"/>
              <w:jc w:val="center"/>
            </w:pPr>
            <w:r>
              <w:t>1 кв. м площади фасада</w:t>
            </w:r>
          </w:p>
        </w:tc>
        <w:tc>
          <w:tcPr>
            <w:tcW w:w="2552" w:type="dxa"/>
          </w:tcPr>
          <w:p w:rsidR="004F603D" w:rsidRDefault="004F603D" w:rsidP="007B2439">
            <w:pPr>
              <w:pStyle w:val="ConsPlusNormal"/>
              <w:jc w:val="center"/>
            </w:pPr>
            <w:r>
              <w:t>3 444,44</w:t>
            </w:r>
          </w:p>
        </w:tc>
        <w:tc>
          <w:tcPr>
            <w:tcW w:w="4252" w:type="dxa"/>
          </w:tcPr>
          <w:p w:rsidR="004F603D" w:rsidRDefault="004F603D" w:rsidP="007B2439">
            <w:pPr>
              <w:pStyle w:val="ConsPlusNormal"/>
              <w:jc w:val="center"/>
            </w:pPr>
            <w:r>
              <w:t>3 599,44</w:t>
            </w:r>
          </w:p>
        </w:tc>
      </w:tr>
      <w:tr w:rsidR="004F603D" w:rsidTr="004F603D">
        <w:tc>
          <w:tcPr>
            <w:tcW w:w="484" w:type="dxa"/>
          </w:tcPr>
          <w:p w:rsidR="004F603D" w:rsidRDefault="004F603D" w:rsidP="007B2439">
            <w:pPr>
              <w:pStyle w:val="ConsPlusNormal"/>
            </w:pPr>
            <w:r>
              <w:t>4.</w:t>
            </w:r>
          </w:p>
        </w:tc>
        <w:tc>
          <w:tcPr>
            <w:tcW w:w="5607" w:type="dxa"/>
          </w:tcPr>
          <w:p w:rsidR="004F603D" w:rsidRDefault="004F603D" w:rsidP="007B2439">
            <w:pPr>
              <w:pStyle w:val="ConsPlusNormal"/>
            </w:pPr>
            <w:r>
              <w:t>Ремонт фасада</w:t>
            </w:r>
          </w:p>
        </w:tc>
        <w:tc>
          <w:tcPr>
            <w:tcW w:w="1275" w:type="dxa"/>
            <w:vMerge/>
          </w:tcPr>
          <w:p w:rsidR="004F603D" w:rsidRDefault="004F603D" w:rsidP="007B2439"/>
        </w:tc>
        <w:tc>
          <w:tcPr>
            <w:tcW w:w="2552" w:type="dxa"/>
          </w:tcPr>
          <w:p w:rsidR="004F603D" w:rsidRDefault="004F603D" w:rsidP="007B2439">
            <w:pPr>
              <w:pStyle w:val="ConsPlusNormal"/>
              <w:jc w:val="center"/>
            </w:pPr>
            <w:r>
              <w:t>8 075,13</w:t>
            </w:r>
          </w:p>
        </w:tc>
        <w:tc>
          <w:tcPr>
            <w:tcW w:w="4252" w:type="dxa"/>
          </w:tcPr>
          <w:p w:rsidR="004F603D" w:rsidRDefault="004F603D" w:rsidP="007B2439">
            <w:pPr>
              <w:pStyle w:val="ConsPlusNormal"/>
              <w:jc w:val="center"/>
            </w:pPr>
            <w:r>
              <w:t>8 438,51</w:t>
            </w:r>
          </w:p>
        </w:tc>
      </w:tr>
      <w:tr w:rsidR="004F603D" w:rsidTr="004F603D">
        <w:tc>
          <w:tcPr>
            <w:tcW w:w="484" w:type="dxa"/>
          </w:tcPr>
          <w:p w:rsidR="004F603D" w:rsidRDefault="004F603D" w:rsidP="007B2439">
            <w:pPr>
              <w:pStyle w:val="ConsPlusNormal"/>
            </w:pPr>
            <w:r>
              <w:t>5.</w:t>
            </w:r>
          </w:p>
        </w:tc>
        <w:tc>
          <w:tcPr>
            <w:tcW w:w="5607" w:type="dxa"/>
          </w:tcPr>
          <w:p w:rsidR="004F603D" w:rsidRDefault="004F603D" w:rsidP="007B2439">
            <w:pPr>
              <w:pStyle w:val="ConsPlusNormal"/>
            </w:pPr>
            <w:r>
              <w:t>Ремонт подвальных помещений, относящихся к общему имуществу в многоквартирном доме</w:t>
            </w:r>
          </w:p>
        </w:tc>
        <w:tc>
          <w:tcPr>
            <w:tcW w:w="1275" w:type="dxa"/>
            <w:vAlign w:val="center"/>
          </w:tcPr>
          <w:p w:rsidR="004F603D" w:rsidRDefault="004F603D" w:rsidP="007B2439">
            <w:pPr>
              <w:pStyle w:val="ConsPlusNormal"/>
              <w:jc w:val="center"/>
            </w:pPr>
            <w:r>
              <w:t>1 кв. м площади подвала</w:t>
            </w:r>
          </w:p>
        </w:tc>
        <w:tc>
          <w:tcPr>
            <w:tcW w:w="2552" w:type="dxa"/>
          </w:tcPr>
          <w:p w:rsidR="004F603D" w:rsidRDefault="004F603D" w:rsidP="007B2439">
            <w:pPr>
              <w:pStyle w:val="ConsPlusNormal"/>
              <w:jc w:val="center"/>
            </w:pPr>
            <w:r>
              <w:t>1 206,38</w:t>
            </w:r>
          </w:p>
        </w:tc>
        <w:tc>
          <w:tcPr>
            <w:tcW w:w="4252" w:type="dxa"/>
          </w:tcPr>
          <w:p w:rsidR="004F603D" w:rsidRDefault="004F603D" w:rsidP="007B2439">
            <w:pPr>
              <w:pStyle w:val="ConsPlusNormal"/>
              <w:jc w:val="center"/>
            </w:pPr>
            <w:r>
              <w:t>1 260,67</w:t>
            </w:r>
          </w:p>
        </w:tc>
      </w:tr>
      <w:tr w:rsidR="004F603D" w:rsidTr="004F603D">
        <w:tc>
          <w:tcPr>
            <w:tcW w:w="484" w:type="dxa"/>
          </w:tcPr>
          <w:p w:rsidR="004F603D" w:rsidRDefault="004F603D" w:rsidP="007B2439">
            <w:pPr>
              <w:pStyle w:val="ConsPlusNormal"/>
            </w:pPr>
            <w:r>
              <w:t>6.</w:t>
            </w:r>
          </w:p>
        </w:tc>
        <w:tc>
          <w:tcPr>
            <w:tcW w:w="5607" w:type="dxa"/>
          </w:tcPr>
          <w:p w:rsidR="004F603D" w:rsidRDefault="004F603D" w:rsidP="007B2439">
            <w:pPr>
              <w:pStyle w:val="ConsPlusNormal"/>
            </w:pPr>
            <w:r>
              <w:t>Ремонт внутридомовых инженерных систем:</w:t>
            </w:r>
          </w:p>
        </w:tc>
        <w:tc>
          <w:tcPr>
            <w:tcW w:w="1275" w:type="dxa"/>
            <w:vAlign w:val="center"/>
          </w:tcPr>
          <w:p w:rsidR="004F603D" w:rsidRDefault="004F603D" w:rsidP="007B2439">
            <w:pPr>
              <w:pStyle w:val="ConsPlusNormal"/>
            </w:pPr>
          </w:p>
        </w:tc>
        <w:tc>
          <w:tcPr>
            <w:tcW w:w="2552" w:type="dxa"/>
          </w:tcPr>
          <w:p w:rsidR="004F603D" w:rsidRDefault="004F603D" w:rsidP="007B2439">
            <w:pPr>
              <w:pStyle w:val="ConsPlusNormal"/>
            </w:pPr>
          </w:p>
        </w:tc>
        <w:tc>
          <w:tcPr>
            <w:tcW w:w="4252" w:type="dxa"/>
          </w:tcPr>
          <w:p w:rsidR="004F603D" w:rsidRDefault="004F603D" w:rsidP="007B2439">
            <w:pPr>
              <w:pStyle w:val="ConsPlusNormal"/>
            </w:pPr>
          </w:p>
        </w:tc>
      </w:tr>
      <w:tr w:rsidR="004F603D" w:rsidTr="004F603D">
        <w:tc>
          <w:tcPr>
            <w:tcW w:w="484" w:type="dxa"/>
          </w:tcPr>
          <w:p w:rsidR="004F603D" w:rsidRDefault="004F603D" w:rsidP="007B2439">
            <w:pPr>
              <w:pStyle w:val="ConsPlusNormal"/>
            </w:pPr>
            <w:r>
              <w:t>6.1.</w:t>
            </w:r>
          </w:p>
        </w:tc>
        <w:tc>
          <w:tcPr>
            <w:tcW w:w="5607" w:type="dxa"/>
          </w:tcPr>
          <w:p w:rsidR="004F603D" w:rsidRDefault="004F603D" w:rsidP="007B2439">
            <w:pPr>
              <w:pStyle w:val="ConsPlusNormal"/>
            </w:pPr>
            <w:r>
              <w:t>Электроснабжения</w:t>
            </w:r>
          </w:p>
        </w:tc>
        <w:tc>
          <w:tcPr>
            <w:tcW w:w="1275" w:type="dxa"/>
            <w:vAlign w:val="center"/>
          </w:tcPr>
          <w:p w:rsidR="004F603D" w:rsidRDefault="004F603D" w:rsidP="007B2439">
            <w:pPr>
              <w:pStyle w:val="ConsPlusNormal"/>
              <w:jc w:val="center"/>
            </w:pPr>
            <w:r>
              <w:t xml:space="preserve">1 кв. м общей площади </w:t>
            </w:r>
            <w:r>
              <w:lastRenderedPageBreak/>
              <w:t>многоквартирного дома</w:t>
            </w:r>
          </w:p>
        </w:tc>
        <w:tc>
          <w:tcPr>
            <w:tcW w:w="2552" w:type="dxa"/>
          </w:tcPr>
          <w:p w:rsidR="004F603D" w:rsidRDefault="004F603D" w:rsidP="007B2439">
            <w:pPr>
              <w:pStyle w:val="ConsPlusNormal"/>
              <w:jc w:val="center"/>
            </w:pPr>
            <w:r>
              <w:lastRenderedPageBreak/>
              <w:t>823,21</w:t>
            </w:r>
          </w:p>
        </w:tc>
        <w:tc>
          <w:tcPr>
            <w:tcW w:w="4252" w:type="dxa"/>
          </w:tcPr>
          <w:p w:rsidR="004F603D" w:rsidRDefault="004F603D" w:rsidP="007B2439">
            <w:pPr>
              <w:pStyle w:val="ConsPlusNormal"/>
              <w:jc w:val="center"/>
            </w:pPr>
            <w:r>
              <w:t>860,25</w:t>
            </w:r>
          </w:p>
        </w:tc>
      </w:tr>
      <w:tr w:rsidR="004F603D" w:rsidTr="004F603D">
        <w:tc>
          <w:tcPr>
            <w:tcW w:w="484" w:type="dxa"/>
          </w:tcPr>
          <w:p w:rsidR="004F603D" w:rsidRDefault="004F603D" w:rsidP="007B2439">
            <w:pPr>
              <w:pStyle w:val="ConsPlusNormal"/>
            </w:pPr>
            <w:r>
              <w:t>6.2.</w:t>
            </w:r>
          </w:p>
        </w:tc>
        <w:tc>
          <w:tcPr>
            <w:tcW w:w="5607" w:type="dxa"/>
            <w:vAlign w:val="center"/>
          </w:tcPr>
          <w:p w:rsidR="004F603D" w:rsidRDefault="004F603D" w:rsidP="007B2439">
            <w:pPr>
              <w:pStyle w:val="ConsPlusNormal"/>
              <w:jc w:val="both"/>
            </w:pPr>
            <w:r>
              <w:t>Теплоснабжения</w:t>
            </w:r>
          </w:p>
        </w:tc>
        <w:tc>
          <w:tcPr>
            <w:tcW w:w="1275" w:type="dxa"/>
            <w:vMerge w:val="restart"/>
          </w:tcPr>
          <w:p w:rsidR="004F603D" w:rsidRDefault="004F603D" w:rsidP="007B2439">
            <w:pPr>
              <w:pStyle w:val="ConsPlusNormal"/>
              <w:jc w:val="center"/>
            </w:pPr>
            <w:r>
              <w:t xml:space="preserve">на 1 </w:t>
            </w:r>
            <w:proofErr w:type="spellStart"/>
            <w:r>
              <w:t>пог</w:t>
            </w:r>
            <w:proofErr w:type="spellEnd"/>
            <w:r>
              <w:t>. м трубопровода</w:t>
            </w:r>
          </w:p>
        </w:tc>
        <w:tc>
          <w:tcPr>
            <w:tcW w:w="2552" w:type="dxa"/>
          </w:tcPr>
          <w:p w:rsidR="004F603D" w:rsidRDefault="004F603D" w:rsidP="007B2439">
            <w:pPr>
              <w:pStyle w:val="ConsPlusNormal"/>
              <w:jc w:val="center"/>
            </w:pPr>
            <w:r>
              <w:t>2 105,13</w:t>
            </w:r>
          </w:p>
        </w:tc>
        <w:tc>
          <w:tcPr>
            <w:tcW w:w="4252" w:type="dxa"/>
          </w:tcPr>
          <w:p w:rsidR="004F603D" w:rsidRDefault="004F603D" w:rsidP="007B2439">
            <w:pPr>
              <w:pStyle w:val="ConsPlusNormal"/>
              <w:jc w:val="center"/>
            </w:pPr>
            <w:r>
              <w:t>2 199,86</w:t>
            </w:r>
          </w:p>
        </w:tc>
      </w:tr>
      <w:tr w:rsidR="004F603D" w:rsidTr="004F603D">
        <w:tc>
          <w:tcPr>
            <w:tcW w:w="484" w:type="dxa"/>
          </w:tcPr>
          <w:p w:rsidR="004F603D" w:rsidRDefault="004F603D" w:rsidP="007B2439">
            <w:pPr>
              <w:pStyle w:val="ConsPlusNormal"/>
            </w:pPr>
            <w:r>
              <w:t>6.3.</w:t>
            </w:r>
          </w:p>
        </w:tc>
        <w:tc>
          <w:tcPr>
            <w:tcW w:w="5607" w:type="dxa"/>
            <w:vAlign w:val="center"/>
          </w:tcPr>
          <w:p w:rsidR="004F603D" w:rsidRDefault="004F603D" w:rsidP="007B2439">
            <w:pPr>
              <w:pStyle w:val="ConsPlusNormal"/>
              <w:jc w:val="both"/>
            </w:pPr>
            <w:r>
              <w:t>Горячего водоснабжения</w:t>
            </w:r>
          </w:p>
        </w:tc>
        <w:tc>
          <w:tcPr>
            <w:tcW w:w="1275" w:type="dxa"/>
            <w:vMerge/>
          </w:tcPr>
          <w:p w:rsidR="004F603D" w:rsidRDefault="004F603D" w:rsidP="007B2439"/>
        </w:tc>
        <w:tc>
          <w:tcPr>
            <w:tcW w:w="2552" w:type="dxa"/>
          </w:tcPr>
          <w:p w:rsidR="004F603D" w:rsidRDefault="004F603D" w:rsidP="007B2439">
            <w:pPr>
              <w:pStyle w:val="ConsPlusNormal"/>
              <w:jc w:val="center"/>
            </w:pPr>
            <w:r>
              <w:t>1 781,42</w:t>
            </w:r>
          </w:p>
        </w:tc>
        <w:tc>
          <w:tcPr>
            <w:tcW w:w="4252" w:type="dxa"/>
          </w:tcPr>
          <w:p w:rsidR="004F603D" w:rsidRDefault="004F603D" w:rsidP="007B2439">
            <w:pPr>
              <w:pStyle w:val="ConsPlusNormal"/>
              <w:jc w:val="center"/>
            </w:pPr>
            <w:r>
              <w:t>1 861,58</w:t>
            </w:r>
          </w:p>
        </w:tc>
      </w:tr>
      <w:tr w:rsidR="004F603D" w:rsidTr="004F603D">
        <w:tc>
          <w:tcPr>
            <w:tcW w:w="484" w:type="dxa"/>
          </w:tcPr>
          <w:p w:rsidR="004F603D" w:rsidRDefault="004F603D" w:rsidP="007B2439">
            <w:pPr>
              <w:pStyle w:val="ConsPlusNormal"/>
            </w:pPr>
            <w:r>
              <w:t>6.4.</w:t>
            </w:r>
          </w:p>
        </w:tc>
        <w:tc>
          <w:tcPr>
            <w:tcW w:w="5607" w:type="dxa"/>
            <w:vAlign w:val="center"/>
          </w:tcPr>
          <w:p w:rsidR="004F603D" w:rsidRDefault="004F603D" w:rsidP="007B2439">
            <w:pPr>
              <w:pStyle w:val="ConsPlusNormal"/>
              <w:jc w:val="both"/>
            </w:pPr>
            <w:r>
              <w:t>Холодного водоснабжения</w:t>
            </w:r>
          </w:p>
        </w:tc>
        <w:tc>
          <w:tcPr>
            <w:tcW w:w="1275" w:type="dxa"/>
            <w:vMerge/>
          </w:tcPr>
          <w:p w:rsidR="004F603D" w:rsidRDefault="004F603D" w:rsidP="007B2439"/>
        </w:tc>
        <w:tc>
          <w:tcPr>
            <w:tcW w:w="2552" w:type="dxa"/>
          </w:tcPr>
          <w:p w:rsidR="004F603D" w:rsidRDefault="004F603D" w:rsidP="007B2439">
            <w:pPr>
              <w:pStyle w:val="ConsPlusNormal"/>
              <w:jc w:val="center"/>
            </w:pPr>
            <w:r>
              <w:t>902,03</w:t>
            </w:r>
          </w:p>
        </w:tc>
        <w:tc>
          <w:tcPr>
            <w:tcW w:w="4252" w:type="dxa"/>
          </w:tcPr>
          <w:p w:rsidR="004F603D" w:rsidRDefault="004F603D" w:rsidP="007B2439">
            <w:pPr>
              <w:pStyle w:val="ConsPlusNormal"/>
              <w:jc w:val="center"/>
            </w:pPr>
            <w:r>
              <w:t>942,62</w:t>
            </w:r>
          </w:p>
        </w:tc>
      </w:tr>
      <w:tr w:rsidR="004F603D" w:rsidTr="004F603D">
        <w:tc>
          <w:tcPr>
            <w:tcW w:w="484" w:type="dxa"/>
          </w:tcPr>
          <w:p w:rsidR="004F603D" w:rsidRDefault="004F603D" w:rsidP="007B2439">
            <w:pPr>
              <w:pStyle w:val="ConsPlusNormal"/>
            </w:pPr>
            <w:r>
              <w:t>6.5.</w:t>
            </w:r>
          </w:p>
        </w:tc>
        <w:tc>
          <w:tcPr>
            <w:tcW w:w="5607" w:type="dxa"/>
            <w:vAlign w:val="center"/>
          </w:tcPr>
          <w:p w:rsidR="004F603D" w:rsidRDefault="004F603D" w:rsidP="007B2439">
            <w:pPr>
              <w:pStyle w:val="ConsPlusNormal"/>
              <w:jc w:val="both"/>
            </w:pPr>
            <w:r>
              <w:t>Водоотведения</w:t>
            </w:r>
          </w:p>
        </w:tc>
        <w:tc>
          <w:tcPr>
            <w:tcW w:w="1275" w:type="dxa"/>
            <w:vMerge/>
          </w:tcPr>
          <w:p w:rsidR="004F603D" w:rsidRDefault="004F603D" w:rsidP="007B2439"/>
        </w:tc>
        <w:tc>
          <w:tcPr>
            <w:tcW w:w="2552" w:type="dxa"/>
          </w:tcPr>
          <w:p w:rsidR="004F603D" w:rsidRDefault="004F603D" w:rsidP="007B2439">
            <w:pPr>
              <w:pStyle w:val="ConsPlusNormal"/>
              <w:jc w:val="center"/>
            </w:pPr>
            <w:r>
              <w:t>1 188,47</w:t>
            </w:r>
          </w:p>
        </w:tc>
        <w:tc>
          <w:tcPr>
            <w:tcW w:w="4252" w:type="dxa"/>
          </w:tcPr>
          <w:p w:rsidR="004F603D" w:rsidRDefault="004F603D" w:rsidP="007B2439">
            <w:pPr>
              <w:pStyle w:val="ConsPlusNormal"/>
              <w:jc w:val="center"/>
            </w:pPr>
            <w:r>
              <w:t>1 241,95</w:t>
            </w:r>
          </w:p>
        </w:tc>
      </w:tr>
      <w:tr w:rsidR="004F603D" w:rsidTr="004F603D">
        <w:tc>
          <w:tcPr>
            <w:tcW w:w="484" w:type="dxa"/>
          </w:tcPr>
          <w:p w:rsidR="004F603D" w:rsidRDefault="004F603D" w:rsidP="007B2439">
            <w:pPr>
              <w:pStyle w:val="ConsPlusNormal"/>
            </w:pPr>
            <w:r>
              <w:t>6.6.</w:t>
            </w:r>
          </w:p>
        </w:tc>
        <w:tc>
          <w:tcPr>
            <w:tcW w:w="5607" w:type="dxa"/>
            <w:vAlign w:val="center"/>
          </w:tcPr>
          <w:p w:rsidR="004F603D" w:rsidRDefault="004F603D" w:rsidP="007B2439">
            <w:pPr>
              <w:pStyle w:val="ConsPlusNormal"/>
              <w:jc w:val="both"/>
            </w:pPr>
            <w:r>
              <w:t>Газоснабжения</w:t>
            </w:r>
          </w:p>
        </w:tc>
        <w:tc>
          <w:tcPr>
            <w:tcW w:w="1275" w:type="dxa"/>
            <w:vMerge/>
          </w:tcPr>
          <w:p w:rsidR="004F603D" w:rsidRDefault="004F603D" w:rsidP="007B2439"/>
        </w:tc>
        <w:tc>
          <w:tcPr>
            <w:tcW w:w="2552" w:type="dxa"/>
          </w:tcPr>
          <w:p w:rsidR="004F603D" w:rsidRDefault="004F603D" w:rsidP="007B2439">
            <w:pPr>
              <w:pStyle w:val="ConsPlusNormal"/>
              <w:jc w:val="center"/>
            </w:pPr>
            <w:r>
              <w:t>2 608,01</w:t>
            </w:r>
          </w:p>
        </w:tc>
        <w:tc>
          <w:tcPr>
            <w:tcW w:w="4252" w:type="dxa"/>
          </w:tcPr>
          <w:p w:rsidR="004F603D" w:rsidRDefault="004F603D" w:rsidP="007B2439">
            <w:pPr>
              <w:pStyle w:val="ConsPlusNormal"/>
              <w:jc w:val="center"/>
            </w:pPr>
            <w:r>
              <w:t>2 730,90</w:t>
            </w:r>
          </w:p>
        </w:tc>
      </w:tr>
      <w:tr w:rsidR="004F603D" w:rsidTr="004F603D">
        <w:tc>
          <w:tcPr>
            <w:tcW w:w="484" w:type="dxa"/>
          </w:tcPr>
          <w:p w:rsidR="004F603D" w:rsidRDefault="004F603D" w:rsidP="007B2439">
            <w:pPr>
              <w:pStyle w:val="ConsPlusNormal"/>
            </w:pPr>
            <w:r>
              <w:t>7.</w:t>
            </w:r>
          </w:p>
        </w:tc>
        <w:tc>
          <w:tcPr>
            <w:tcW w:w="5607" w:type="dxa"/>
          </w:tcPr>
          <w:p w:rsidR="004F603D" w:rsidRDefault="004F603D" w:rsidP="007B2439">
            <w:pPr>
              <w:pStyle w:val="ConsPlusNormal"/>
            </w:pPr>
            <w:r>
              <w:t>Установка коллективных (общедомовых) приборов учета, узлов управления и регулирования:</w:t>
            </w:r>
          </w:p>
        </w:tc>
        <w:tc>
          <w:tcPr>
            <w:tcW w:w="1275" w:type="dxa"/>
            <w:vMerge w:val="restart"/>
          </w:tcPr>
          <w:p w:rsidR="004F603D" w:rsidRDefault="004F603D" w:rsidP="007B2439">
            <w:pPr>
              <w:pStyle w:val="ConsPlusNormal"/>
              <w:jc w:val="center"/>
            </w:pPr>
            <w:r>
              <w:t>1 шт.</w:t>
            </w:r>
          </w:p>
        </w:tc>
        <w:tc>
          <w:tcPr>
            <w:tcW w:w="2552" w:type="dxa"/>
          </w:tcPr>
          <w:p w:rsidR="004F603D" w:rsidRDefault="004F603D" w:rsidP="007B2439">
            <w:pPr>
              <w:pStyle w:val="ConsPlusNormal"/>
            </w:pPr>
          </w:p>
        </w:tc>
        <w:tc>
          <w:tcPr>
            <w:tcW w:w="4252" w:type="dxa"/>
          </w:tcPr>
          <w:p w:rsidR="004F603D" w:rsidRDefault="004F603D" w:rsidP="007B2439">
            <w:pPr>
              <w:pStyle w:val="ConsPlusNormal"/>
            </w:pPr>
          </w:p>
        </w:tc>
      </w:tr>
      <w:tr w:rsidR="004F603D" w:rsidTr="004F603D">
        <w:tc>
          <w:tcPr>
            <w:tcW w:w="484" w:type="dxa"/>
          </w:tcPr>
          <w:p w:rsidR="004F603D" w:rsidRDefault="004F603D" w:rsidP="007B2439">
            <w:pPr>
              <w:pStyle w:val="ConsPlusNormal"/>
            </w:pPr>
            <w:r>
              <w:t>7.1.</w:t>
            </w:r>
          </w:p>
        </w:tc>
        <w:tc>
          <w:tcPr>
            <w:tcW w:w="5607" w:type="dxa"/>
            <w:vAlign w:val="center"/>
          </w:tcPr>
          <w:p w:rsidR="004F603D" w:rsidRDefault="004F603D" w:rsidP="007B2439">
            <w:pPr>
              <w:pStyle w:val="ConsPlusNormal"/>
              <w:jc w:val="both"/>
            </w:pPr>
            <w:r>
              <w:t>Холодной воды</w:t>
            </w:r>
          </w:p>
        </w:tc>
        <w:tc>
          <w:tcPr>
            <w:tcW w:w="1275" w:type="dxa"/>
            <w:vMerge/>
          </w:tcPr>
          <w:p w:rsidR="004F603D" w:rsidRDefault="004F603D" w:rsidP="007B2439"/>
        </w:tc>
        <w:tc>
          <w:tcPr>
            <w:tcW w:w="2552" w:type="dxa"/>
          </w:tcPr>
          <w:p w:rsidR="004F603D" w:rsidRDefault="004F603D" w:rsidP="007B2439">
            <w:pPr>
              <w:pStyle w:val="ConsPlusNormal"/>
              <w:jc w:val="center"/>
            </w:pPr>
            <w:r>
              <w:t>111 247,63</w:t>
            </w:r>
          </w:p>
        </w:tc>
        <w:tc>
          <w:tcPr>
            <w:tcW w:w="4252" w:type="dxa"/>
          </w:tcPr>
          <w:p w:rsidR="004F603D" w:rsidRDefault="004F603D" w:rsidP="007B2439">
            <w:pPr>
              <w:pStyle w:val="ConsPlusNormal"/>
              <w:jc w:val="center"/>
            </w:pPr>
            <w:r>
              <w:t>116 253,77</w:t>
            </w:r>
          </w:p>
        </w:tc>
      </w:tr>
      <w:tr w:rsidR="004F603D" w:rsidTr="004F603D">
        <w:tc>
          <w:tcPr>
            <w:tcW w:w="484" w:type="dxa"/>
          </w:tcPr>
          <w:p w:rsidR="004F603D" w:rsidRDefault="004F603D" w:rsidP="007B2439">
            <w:pPr>
              <w:pStyle w:val="ConsPlusNormal"/>
            </w:pPr>
            <w:r>
              <w:t>7.2.</w:t>
            </w:r>
          </w:p>
        </w:tc>
        <w:tc>
          <w:tcPr>
            <w:tcW w:w="5607" w:type="dxa"/>
            <w:vAlign w:val="center"/>
          </w:tcPr>
          <w:p w:rsidR="004F603D" w:rsidRDefault="004F603D" w:rsidP="007B2439">
            <w:pPr>
              <w:pStyle w:val="ConsPlusNormal"/>
              <w:jc w:val="both"/>
            </w:pPr>
            <w:r>
              <w:t>Горячей воды</w:t>
            </w:r>
          </w:p>
        </w:tc>
        <w:tc>
          <w:tcPr>
            <w:tcW w:w="1275" w:type="dxa"/>
            <w:vMerge/>
          </w:tcPr>
          <w:p w:rsidR="004F603D" w:rsidRDefault="004F603D" w:rsidP="007B2439"/>
        </w:tc>
        <w:tc>
          <w:tcPr>
            <w:tcW w:w="2552" w:type="dxa"/>
          </w:tcPr>
          <w:p w:rsidR="004F603D" w:rsidRDefault="004F603D" w:rsidP="007B2439">
            <w:pPr>
              <w:pStyle w:val="ConsPlusNormal"/>
              <w:jc w:val="center"/>
            </w:pPr>
            <w:r>
              <w:t>851 785,34</w:t>
            </w:r>
          </w:p>
        </w:tc>
        <w:tc>
          <w:tcPr>
            <w:tcW w:w="4252" w:type="dxa"/>
          </w:tcPr>
          <w:p w:rsidR="004F603D" w:rsidRDefault="004F603D" w:rsidP="007B2439">
            <w:pPr>
              <w:pStyle w:val="ConsPlusNormal"/>
              <w:jc w:val="center"/>
            </w:pPr>
            <w:r>
              <w:t>890 115,68</w:t>
            </w:r>
          </w:p>
        </w:tc>
      </w:tr>
      <w:tr w:rsidR="004F603D" w:rsidTr="004F603D">
        <w:tc>
          <w:tcPr>
            <w:tcW w:w="484" w:type="dxa"/>
          </w:tcPr>
          <w:p w:rsidR="004F603D" w:rsidRDefault="004F603D" w:rsidP="007B2439">
            <w:pPr>
              <w:pStyle w:val="ConsPlusNormal"/>
            </w:pPr>
            <w:r>
              <w:t>7.3.</w:t>
            </w:r>
          </w:p>
        </w:tc>
        <w:tc>
          <w:tcPr>
            <w:tcW w:w="5607" w:type="dxa"/>
            <w:vAlign w:val="center"/>
          </w:tcPr>
          <w:p w:rsidR="004F603D" w:rsidRDefault="004F603D" w:rsidP="007B2439">
            <w:pPr>
              <w:pStyle w:val="ConsPlusNormal"/>
              <w:jc w:val="both"/>
            </w:pPr>
            <w:r>
              <w:t>Тепловой энергии</w:t>
            </w:r>
          </w:p>
        </w:tc>
        <w:tc>
          <w:tcPr>
            <w:tcW w:w="1275" w:type="dxa"/>
            <w:vMerge/>
          </w:tcPr>
          <w:p w:rsidR="004F603D" w:rsidRDefault="004F603D" w:rsidP="007B2439"/>
        </w:tc>
        <w:tc>
          <w:tcPr>
            <w:tcW w:w="2552" w:type="dxa"/>
          </w:tcPr>
          <w:p w:rsidR="004F603D" w:rsidRDefault="004F603D" w:rsidP="007B2439">
            <w:pPr>
              <w:pStyle w:val="ConsPlusNormal"/>
              <w:jc w:val="center"/>
            </w:pPr>
            <w:r>
              <w:t>726 072,97</w:t>
            </w:r>
          </w:p>
        </w:tc>
        <w:tc>
          <w:tcPr>
            <w:tcW w:w="4252" w:type="dxa"/>
          </w:tcPr>
          <w:p w:rsidR="004F603D" w:rsidRDefault="004F603D" w:rsidP="007B2439">
            <w:pPr>
              <w:pStyle w:val="ConsPlusNormal"/>
              <w:jc w:val="center"/>
            </w:pPr>
            <w:r>
              <w:t>758 746,25</w:t>
            </w:r>
          </w:p>
        </w:tc>
      </w:tr>
      <w:tr w:rsidR="004F603D" w:rsidTr="004F603D">
        <w:tc>
          <w:tcPr>
            <w:tcW w:w="484" w:type="dxa"/>
          </w:tcPr>
          <w:p w:rsidR="004F603D" w:rsidRDefault="004F603D" w:rsidP="007B2439">
            <w:pPr>
              <w:pStyle w:val="ConsPlusNormal"/>
            </w:pPr>
            <w:r>
              <w:t>8.</w:t>
            </w:r>
          </w:p>
        </w:tc>
        <w:tc>
          <w:tcPr>
            <w:tcW w:w="5607" w:type="dxa"/>
          </w:tcPr>
          <w:p w:rsidR="004F603D" w:rsidRDefault="004F603D" w:rsidP="007B2439">
            <w:pPr>
              <w:pStyle w:val="ConsPlusNormal"/>
            </w:pPr>
            <w:r>
              <w:t>Ремонт или замена лифтового оборудования, ремонт лифтовых шахт:</w:t>
            </w:r>
          </w:p>
        </w:tc>
        <w:tc>
          <w:tcPr>
            <w:tcW w:w="1275" w:type="dxa"/>
            <w:vMerge w:val="restart"/>
          </w:tcPr>
          <w:p w:rsidR="004F603D" w:rsidRDefault="004F603D" w:rsidP="007B2439">
            <w:pPr>
              <w:pStyle w:val="ConsPlusNormal"/>
              <w:jc w:val="center"/>
            </w:pPr>
            <w:r>
              <w:t>1 лифт</w:t>
            </w:r>
          </w:p>
        </w:tc>
        <w:tc>
          <w:tcPr>
            <w:tcW w:w="2552" w:type="dxa"/>
          </w:tcPr>
          <w:p w:rsidR="004F603D" w:rsidRDefault="004F603D" w:rsidP="007B2439">
            <w:pPr>
              <w:pStyle w:val="ConsPlusNormal"/>
            </w:pPr>
          </w:p>
        </w:tc>
        <w:tc>
          <w:tcPr>
            <w:tcW w:w="4252" w:type="dxa"/>
          </w:tcPr>
          <w:p w:rsidR="004F603D" w:rsidRDefault="004F603D" w:rsidP="007B2439">
            <w:pPr>
              <w:pStyle w:val="ConsPlusNormal"/>
            </w:pPr>
          </w:p>
        </w:tc>
      </w:tr>
      <w:tr w:rsidR="004F603D" w:rsidTr="004F603D">
        <w:tc>
          <w:tcPr>
            <w:tcW w:w="484" w:type="dxa"/>
          </w:tcPr>
          <w:p w:rsidR="004F603D" w:rsidRDefault="004F603D" w:rsidP="007B2439">
            <w:pPr>
              <w:pStyle w:val="ConsPlusNormal"/>
            </w:pPr>
            <w:r>
              <w:t>8.1.</w:t>
            </w:r>
          </w:p>
        </w:tc>
        <w:tc>
          <w:tcPr>
            <w:tcW w:w="5607" w:type="dxa"/>
            <w:vAlign w:val="center"/>
          </w:tcPr>
          <w:p w:rsidR="004F603D" w:rsidRDefault="004F603D" w:rsidP="007B2439">
            <w:pPr>
              <w:pStyle w:val="ConsPlusNormal"/>
              <w:jc w:val="both"/>
            </w:pPr>
            <w:r>
              <w:t>Грузоподъемностью 400 кг</w:t>
            </w:r>
          </w:p>
        </w:tc>
        <w:tc>
          <w:tcPr>
            <w:tcW w:w="1275" w:type="dxa"/>
            <w:vMerge/>
          </w:tcPr>
          <w:p w:rsidR="004F603D" w:rsidRDefault="004F603D" w:rsidP="007B2439"/>
        </w:tc>
        <w:tc>
          <w:tcPr>
            <w:tcW w:w="2552" w:type="dxa"/>
          </w:tcPr>
          <w:p w:rsidR="004F603D" w:rsidRDefault="004F603D" w:rsidP="007B2439">
            <w:pPr>
              <w:pStyle w:val="ConsPlusNormal"/>
              <w:jc w:val="center"/>
            </w:pPr>
            <w:r>
              <w:t>2 445 034,03</w:t>
            </w:r>
          </w:p>
        </w:tc>
        <w:tc>
          <w:tcPr>
            <w:tcW w:w="4252" w:type="dxa"/>
          </w:tcPr>
          <w:p w:rsidR="004F603D" w:rsidRDefault="004F603D" w:rsidP="007B2439">
            <w:pPr>
              <w:pStyle w:val="ConsPlusNormal"/>
              <w:jc w:val="center"/>
            </w:pPr>
            <w:r>
              <w:t>2 555 060,56</w:t>
            </w:r>
          </w:p>
        </w:tc>
      </w:tr>
      <w:tr w:rsidR="004F603D" w:rsidTr="004F603D">
        <w:tc>
          <w:tcPr>
            <w:tcW w:w="484" w:type="dxa"/>
          </w:tcPr>
          <w:p w:rsidR="004F603D" w:rsidRDefault="004F603D" w:rsidP="007B2439">
            <w:pPr>
              <w:pStyle w:val="ConsPlusNormal"/>
            </w:pPr>
            <w:r>
              <w:t>8.2.</w:t>
            </w:r>
          </w:p>
        </w:tc>
        <w:tc>
          <w:tcPr>
            <w:tcW w:w="5607" w:type="dxa"/>
            <w:vAlign w:val="center"/>
          </w:tcPr>
          <w:p w:rsidR="004F603D" w:rsidRDefault="004F603D" w:rsidP="007B2439">
            <w:pPr>
              <w:pStyle w:val="ConsPlusNormal"/>
              <w:jc w:val="both"/>
            </w:pPr>
            <w:r>
              <w:t>Грузоподъемностью 630 кг</w:t>
            </w:r>
          </w:p>
        </w:tc>
        <w:tc>
          <w:tcPr>
            <w:tcW w:w="1275" w:type="dxa"/>
            <w:vMerge/>
          </w:tcPr>
          <w:p w:rsidR="004F603D" w:rsidRDefault="004F603D" w:rsidP="007B2439"/>
        </w:tc>
        <w:tc>
          <w:tcPr>
            <w:tcW w:w="2552" w:type="dxa"/>
          </w:tcPr>
          <w:p w:rsidR="004F603D" w:rsidRDefault="004F603D" w:rsidP="007B2439">
            <w:pPr>
              <w:pStyle w:val="ConsPlusNormal"/>
              <w:jc w:val="center"/>
            </w:pPr>
            <w:r>
              <w:t>2 937 113,42</w:t>
            </w:r>
          </w:p>
        </w:tc>
        <w:tc>
          <w:tcPr>
            <w:tcW w:w="4252" w:type="dxa"/>
          </w:tcPr>
          <w:p w:rsidR="004F603D" w:rsidRDefault="004F603D" w:rsidP="007B2439">
            <w:pPr>
              <w:pStyle w:val="ConsPlusNormal"/>
              <w:jc w:val="center"/>
            </w:pPr>
            <w:r>
              <w:t>3 069 283,52</w:t>
            </w:r>
          </w:p>
        </w:tc>
      </w:tr>
      <w:tr w:rsidR="004F603D" w:rsidTr="004F603D">
        <w:tc>
          <w:tcPr>
            <w:tcW w:w="484" w:type="dxa"/>
          </w:tcPr>
          <w:p w:rsidR="004F603D" w:rsidRDefault="004F603D" w:rsidP="007B2439">
            <w:pPr>
              <w:pStyle w:val="ConsPlusNormal"/>
            </w:pPr>
            <w:r>
              <w:t>9.</w:t>
            </w:r>
          </w:p>
        </w:tc>
        <w:tc>
          <w:tcPr>
            <w:tcW w:w="5607" w:type="dxa"/>
            <w:vAlign w:val="center"/>
          </w:tcPr>
          <w:p w:rsidR="004F603D" w:rsidRDefault="004F603D" w:rsidP="007B2439">
            <w:pPr>
              <w:pStyle w:val="ConsPlusNormal"/>
              <w:jc w:val="both"/>
            </w:pPr>
            <w:r>
              <w:t>Экспертиза:</w:t>
            </w:r>
          </w:p>
        </w:tc>
        <w:tc>
          <w:tcPr>
            <w:tcW w:w="1275" w:type="dxa"/>
            <w:vMerge w:val="restart"/>
          </w:tcPr>
          <w:p w:rsidR="004F603D" w:rsidRDefault="004F603D" w:rsidP="007B2439">
            <w:pPr>
              <w:pStyle w:val="ConsPlusNormal"/>
              <w:jc w:val="center"/>
            </w:pPr>
            <w:r>
              <w:t>1 шт.</w:t>
            </w:r>
          </w:p>
        </w:tc>
        <w:tc>
          <w:tcPr>
            <w:tcW w:w="2552" w:type="dxa"/>
          </w:tcPr>
          <w:p w:rsidR="004F603D" w:rsidRDefault="004F603D" w:rsidP="007B2439">
            <w:pPr>
              <w:pStyle w:val="ConsPlusNormal"/>
            </w:pPr>
          </w:p>
        </w:tc>
        <w:tc>
          <w:tcPr>
            <w:tcW w:w="4252" w:type="dxa"/>
            <w:vAlign w:val="center"/>
          </w:tcPr>
          <w:p w:rsidR="004F603D" w:rsidRDefault="004F603D" w:rsidP="007B2439">
            <w:pPr>
              <w:pStyle w:val="ConsPlusNormal"/>
            </w:pPr>
          </w:p>
        </w:tc>
      </w:tr>
      <w:tr w:rsidR="004F603D" w:rsidTr="004F603D">
        <w:tc>
          <w:tcPr>
            <w:tcW w:w="484" w:type="dxa"/>
          </w:tcPr>
          <w:p w:rsidR="004F603D" w:rsidRDefault="004F603D" w:rsidP="007B2439">
            <w:pPr>
              <w:pStyle w:val="ConsPlusNormal"/>
            </w:pPr>
            <w:r>
              <w:t>9.1.</w:t>
            </w:r>
          </w:p>
        </w:tc>
        <w:tc>
          <w:tcPr>
            <w:tcW w:w="5607" w:type="dxa"/>
            <w:vAlign w:val="center"/>
          </w:tcPr>
          <w:p w:rsidR="004F603D" w:rsidRDefault="004F603D" w:rsidP="007B2439">
            <w:pPr>
              <w:pStyle w:val="ConsPlusNormal"/>
              <w:jc w:val="both"/>
            </w:pPr>
            <w:r>
              <w:t>Достоверности сметной стоимости</w:t>
            </w:r>
          </w:p>
        </w:tc>
        <w:tc>
          <w:tcPr>
            <w:tcW w:w="1275" w:type="dxa"/>
            <w:vMerge/>
          </w:tcPr>
          <w:p w:rsidR="004F603D" w:rsidRDefault="004F603D" w:rsidP="007B2439"/>
        </w:tc>
        <w:tc>
          <w:tcPr>
            <w:tcW w:w="2552" w:type="dxa"/>
          </w:tcPr>
          <w:p w:rsidR="004F603D" w:rsidRDefault="004F603D" w:rsidP="007B2439">
            <w:pPr>
              <w:pStyle w:val="ConsPlusNormal"/>
              <w:jc w:val="center"/>
            </w:pPr>
            <w:r>
              <w:t>10 000</w:t>
            </w:r>
          </w:p>
        </w:tc>
        <w:tc>
          <w:tcPr>
            <w:tcW w:w="4252" w:type="dxa"/>
          </w:tcPr>
          <w:p w:rsidR="004F603D" w:rsidRDefault="004F603D" w:rsidP="007B2439">
            <w:pPr>
              <w:pStyle w:val="ConsPlusNormal"/>
              <w:jc w:val="center"/>
            </w:pPr>
            <w:r>
              <w:t>-</w:t>
            </w:r>
          </w:p>
        </w:tc>
      </w:tr>
      <w:tr w:rsidR="004F603D" w:rsidTr="004F603D">
        <w:tc>
          <w:tcPr>
            <w:tcW w:w="484" w:type="dxa"/>
          </w:tcPr>
          <w:p w:rsidR="004F603D" w:rsidRDefault="004F603D" w:rsidP="007B2439">
            <w:pPr>
              <w:pStyle w:val="ConsPlusNormal"/>
            </w:pPr>
            <w:r>
              <w:t>9.2.</w:t>
            </w:r>
          </w:p>
        </w:tc>
        <w:tc>
          <w:tcPr>
            <w:tcW w:w="5607" w:type="dxa"/>
          </w:tcPr>
          <w:p w:rsidR="004F603D" w:rsidRDefault="004F603D" w:rsidP="007B2439">
            <w:pPr>
              <w:pStyle w:val="ConsPlusNormal"/>
            </w:pPr>
            <w:r>
              <w:t>Достоверности сметной стоимости объектов культурного наследия</w:t>
            </w:r>
          </w:p>
        </w:tc>
        <w:tc>
          <w:tcPr>
            <w:tcW w:w="1275" w:type="dxa"/>
            <w:vMerge/>
          </w:tcPr>
          <w:p w:rsidR="004F603D" w:rsidRDefault="004F603D" w:rsidP="007B2439"/>
        </w:tc>
        <w:tc>
          <w:tcPr>
            <w:tcW w:w="2552" w:type="dxa"/>
          </w:tcPr>
          <w:p w:rsidR="004F603D" w:rsidRDefault="004F603D" w:rsidP="007B2439">
            <w:pPr>
              <w:pStyle w:val="ConsPlusNormal"/>
              <w:jc w:val="center"/>
            </w:pPr>
            <w:r>
              <w:t>20 000</w:t>
            </w:r>
          </w:p>
        </w:tc>
        <w:tc>
          <w:tcPr>
            <w:tcW w:w="4252" w:type="dxa"/>
          </w:tcPr>
          <w:p w:rsidR="004F603D" w:rsidRDefault="004F603D" w:rsidP="007B2439">
            <w:pPr>
              <w:pStyle w:val="ConsPlusNormal"/>
              <w:jc w:val="center"/>
            </w:pPr>
            <w:r>
              <w:t>-</w:t>
            </w:r>
          </w:p>
        </w:tc>
      </w:tr>
      <w:tr w:rsidR="004F603D" w:rsidTr="004F603D">
        <w:tc>
          <w:tcPr>
            <w:tcW w:w="484" w:type="dxa"/>
          </w:tcPr>
          <w:p w:rsidR="004F603D" w:rsidRDefault="004F603D" w:rsidP="007B2439">
            <w:pPr>
              <w:pStyle w:val="ConsPlusNormal"/>
            </w:pPr>
            <w:r>
              <w:t>9.3</w:t>
            </w:r>
          </w:p>
        </w:tc>
        <w:tc>
          <w:tcPr>
            <w:tcW w:w="5607" w:type="dxa"/>
          </w:tcPr>
          <w:p w:rsidR="004F603D" w:rsidRDefault="004F603D" w:rsidP="007B2439">
            <w:pPr>
              <w:pStyle w:val="ConsPlusNormal"/>
            </w:pPr>
            <w:r>
              <w:t>Проектной документации по реконструкции объектов</w:t>
            </w:r>
          </w:p>
        </w:tc>
        <w:tc>
          <w:tcPr>
            <w:tcW w:w="1275" w:type="dxa"/>
            <w:vMerge/>
          </w:tcPr>
          <w:p w:rsidR="004F603D" w:rsidRDefault="004F603D" w:rsidP="007B2439"/>
        </w:tc>
        <w:tc>
          <w:tcPr>
            <w:tcW w:w="2552" w:type="dxa"/>
          </w:tcPr>
          <w:p w:rsidR="004F603D" w:rsidRDefault="004F603D" w:rsidP="007B2439">
            <w:pPr>
              <w:pStyle w:val="ConsPlusNormal"/>
              <w:jc w:val="center"/>
            </w:pPr>
            <w:r>
              <w:t>20 000</w:t>
            </w:r>
          </w:p>
        </w:tc>
        <w:tc>
          <w:tcPr>
            <w:tcW w:w="4252" w:type="dxa"/>
          </w:tcPr>
          <w:p w:rsidR="004F603D" w:rsidRDefault="004F603D" w:rsidP="007B2439">
            <w:pPr>
              <w:pStyle w:val="ConsPlusNormal"/>
              <w:jc w:val="center"/>
            </w:pPr>
            <w:r>
              <w:t>-</w:t>
            </w:r>
          </w:p>
        </w:tc>
      </w:tr>
      <w:tr w:rsidR="004F603D" w:rsidTr="004F603D">
        <w:tc>
          <w:tcPr>
            <w:tcW w:w="484" w:type="dxa"/>
          </w:tcPr>
          <w:p w:rsidR="004F603D" w:rsidRDefault="004F603D" w:rsidP="007B2439">
            <w:pPr>
              <w:pStyle w:val="ConsPlusNormal"/>
            </w:pPr>
            <w:r>
              <w:t>9.4.</w:t>
            </w:r>
          </w:p>
        </w:tc>
        <w:tc>
          <w:tcPr>
            <w:tcW w:w="5607" w:type="dxa"/>
          </w:tcPr>
          <w:p w:rsidR="004F603D" w:rsidRDefault="004F603D" w:rsidP="007B2439">
            <w:pPr>
              <w:pStyle w:val="ConsPlusNormal"/>
            </w:pPr>
            <w:r>
              <w:t>Проектной документации объектов культурного наследия</w:t>
            </w:r>
          </w:p>
        </w:tc>
        <w:tc>
          <w:tcPr>
            <w:tcW w:w="1275" w:type="dxa"/>
            <w:vMerge/>
          </w:tcPr>
          <w:p w:rsidR="004F603D" w:rsidRDefault="004F603D" w:rsidP="007B2439"/>
        </w:tc>
        <w:tc>
          <w:tcPr>
            <w:tcW w:w="2552" w:type="dxa"/>
          </w:tcPr>
          <w:p w:rsidR="004F603D" w:rsidRDefault="004F603D" w:rsidP="007B2439">
            <w:pPr>
              <w:pStyle w:val="ConsPlusNormal"/>
              <w:jc w:val="center"/>
            </w:pPr>
            <w:r>
              <w:t>210 000</w:t>
            </w:r>
          </w:p>
        </w:tc>
        <w:tc>
          <w:tcPr>
            <w:tcW w:w="4252" w:type="dxa"/>
          </w:tcPr>
          <w:p w:rsidR="004F603D" w:rsidRDefault="004F603D" w:rsidP="007B2439">
            <w:pPr>
              <w:pStyle w:val="ConsPlusNormal"/>
              <w:jc w:val="center"/>
            </w:pPr>
            <w:r>
              <w:t>-</w:t>
            </w:r>
          </w:p>
        </w:tc>
      </w:tr>
    </w:tbl>
    <w:p w:rsidR="00EA7103" w:rsidRDefault="00EA7103" w:rsidP="00EA7103">
      <w:pPr>
        <w:spacing w:before="100" w:beforeAutospacing="1" w:after="100" w:afterAutospacing="1" w:line="240" w:lineRule="auto"/>
        <w:jc w:val="both"/>
        <w:rPr>
          <w:rFonts w:ascii="Arial" w:hAnsi="Arial" w:cs="Arial"/>
          <w:color w:val="203463"/>
          <w:sz w:val="20"/>
          <w:szCs w:val="20"/>
        </w:rPr>
      </w:pPr>
    </w:p>
    <w:sectPr w:rsidR="00EA7103" w:rsidSect="004F603D">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D30"/>
    <w:multiLevelType w:val="multilevel"/>
    <w:tmpl w:val="B9685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705FE"/>
    <w:multiLevelType w:val="multilevel"/>
    <w:tmpl w:val="3EF82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D7"/>
    <w:rsid w:val="004F603D"/>
    <w:rsid w:val="004F77FE"/>
    <w:rsid w:val="00A451D7"/>
    <w:rsid w:val="00D30F00"/>
    <w:rsid w:val="00EA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FD21"/>
  <w15:chartTrackingRefBased/>
  <w15:docId w15:val="{30AB1ADF-5C71-4B5B-BFB6-682936B1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1D7"/>
    <w:rPr>
      <w:color w:val="0000FF"/>
      <w:u w:val="single"/>
    </w:rPr>
  </w:style>
  <w:style w:type="paragraph" w:customStyle="1" w:styleId="ConsPlusNormal">
    <w:name w:val="ConsPlusNormal"/>
    <w:rsid w:val="004F603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4206">
      <w:bodyDiv w:val="1"/>
      <w:marLeft w:val="0"/>
      <w:marRight w:val="0"/>
      <w:marTop w:val="0"/>
      <w:marBottom w:val="0"/>
      <w:divBdr>
        <w:top w:val="none" w:sz="0" w:space="0" w:color="auto"/>
        <w:left w:val="none" w:sz="0" w:space="0" w:color="auto"/>
        <w:bottom w:val="none" w:sz="0" w:space="0" w:color="auto"/>
        <w:right w:val="none" w:sz="0" w:space="0" w:color="auto"/>
      </w:divBdr>
    </w:div>
    <w:div w:id="411977751">
      <w:bodyDiv w:val="1"/>
      <w:marLeft w:val="0"/>
      <w:marRight w:val="0"/>
      <w:marTop w:val="0"/>
      <w:marBottom w:val="0"/>
      <w:divBdr>
        <w:top w:val="none" w:sz="0" w:space="0" w:color="auto"/>
        <w:left w:val="none" w:sz="0" w:space="0" w:color="auto"/>
        <w:bottom w:val="none" w:sz="0" w:space="0" w:color="auto"/>
        <w:right w:val="none" w:sz="0" w:space="0" w:color="auto"/>
      </w:divBdr>
      <w:divsChild>
        <w:div w:id="917592909">
          <w:marLeft w:val="0"/>
          <w:marRight w:val="0"/>
          <w:marTop w:val="75"/>
          <w:marBottom w:val="75"/>
          <w:divBdr>
            <w:top w:val="none" w:sz="0" w:space="0" w:color="auto"/>
            <w:left w:val="none" w:sz="0" w:space="0" w:color="auto"/>
            <w:bottom w:val="none" w:sz="0" w:space="0" w:color="auto"/>
            <w:right w:val="none" w:sz="0" w:space="0" w:color="auto"/>
          </w:divBdr>
        </w:div>
      </w:divsChild>
    </w:div>
    <w:div w:id="985015802">
      <w:bodyDiv w:val="1"/>
      <w:marLeft w:val="0"/>
      <w:marRight w:val="0"/>
      <w:marTop w:val="0"/>
      <w:marBottom w:val="0"/>
      <w:divBdr>
        <w:top w:val="none" w:sz="0" w:space="0" w:color="auto"/>
        <w:left w:val="none" w:sz="0" w:space="0" w:color="auto"/>
        <w:bottom w:val="none" w:sz="0" w:space="0" w:color="auto"/>
        <w:right w:val="none" w:sz="0" w:space="0" w:color="auto"/>
      </w:divBdr>
    </w:div>
    <w:div w:id="21295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bryanskobl.ru/region/law/view.php?type=26&amp;id=19761"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2020-04-15T12:15:00Z</dcterms:created>
  <dcterms:modified xsi:type="dcterms:W3CDTF">2020-04-15T12:31:00Z</dcterms:modified>
</cp:coreProperties>
</file>